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hint="eastAsia" w:ascii="方正小标宋简体" w:hAnsi="方正小标宋简体" w:eastAsia="方正小标宋简体" w:cs="方正小标宋简体"/>
          <w:b w:val="0"/>
          <w:bCs/>
          <w:color w:val="auto"/>
          <w:szCs w:val="44"/>
        </w:rPr>
      </w:pPr>
      <w:r>
        <w:rPr>
          <w:rFonts w:hint="eastAsia" w:ascii="方正小标宋简体" w:hAnsi="方正小标宋简体" w:eastAsia="方正小标宋简体" w:cs="方正小标宋简体"/>
          <w:b w:val="0"/>
          <w:bCs/>
          <w:color w:val="auto"/>
          <w:szCs w:val="44"/>
        </w:rPr>
        <w:t>北京市大兴区水务局201</w:t>
      </w:r>
      <w:r>
        <w:rPr>
          <w:rFonts w:hint="eastAsia" w:ascii="方正小标宋简体" w:hAnsi="方正小标宋简体" w:eastAsia="方正小标宋简体" w:cs="方正小标宋简体"/>
          <w:b w:val="0"/>
          <w:bCs/>
          <w:color w:val="auto"/>
          <w:szCs w:val="44"/>
          <w:lang w:val="en-US" w:eastAsia="zh-CN"/>
        </w:rPr>
        <w:t>8</w:t>
      </w:r>
      <w:r>
        <w:rPr>
          <w:rFonts w:hint="eastAsia" w:ascii="方正小标宋简体" w:hAnsi="方正小标宋简体" w:eastAsia="方正小标宋简体" w:cs="方正小标宋简体"/>
          <w:b w:val="0"/>
          <w:bCs/>
          <w:color w:val="auto"/>
          <w:szCs w:val="44"/>
        </w:rPr>
        <w:t>年度</w:t>
      </w:r>
    </w:p>
    <w:p>
      <w:pPr>
        <w:pStyle w:val="3"/>
        <w:adjustRightInd w:val="0"/>
        <w:spacing w:beforeLines="100" w:afterLines="100" w:line="560" w:lineRule="exact"/>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Cs w:val="44"/>
        </w:rPr>
        <w:t>政府信息公开工作年度报告</w:t>
      </w:r>
    </w:p>
    <w:p>
      <w:pPr>
        <w:widowControl/>
        <w:spacing w:line="560" w:lineRule="exact"/>
        <w:ind w:left="0" w:leftChars="0" w:firstLine="0" w:firstLineChars="0"/>
        <w:jc w:val="left"/>
        <w:outlineLvl w:val="0"/>
        <w:rPr>
          <w:rFonts w:ascii="仿宋_GB2312" w:hAnsi="宋体" w:eastAsia="仿宋_GB2312" w:cs="宋体"/>
          <w:color w:val="000000"/>
          <w:kern w:val="0"/>
          <w:sz w:val="32"/>
          <w:szCs w:val="32"/>
        </w:rPr>
      </w:pPr>
      <w:r>
        <w:rPr>
          <w:rFonts w:hint="eastAsia" w:ascii="楷体_GB2312" w:hAnsi="楷体_GB2312" w:eastAsia="楷体_GB2312" w:cs="楷体_GB2312"/>
          <w:b/>
          <w:sz w:val="32"/>
          <w:szCs w:val="32"/>
        </w:rPr>
        <w:br w:type="page"/>
      </w:r>
      <w:r>
        <w:rPr>
          <w:rFonts w:hint="eastAsia" w:ascii="楷体_GB2312" w:hAnsi="楷体_GB2312" w:eastAsia="楷体_GB2312" w:cs="楷体_GB2312"/>
          <w:b/>
          <w:sz w:val="32"/>
          <w:szCs w:val="32"/>
          <w:lang w:val="en-US" w:eastAsia="zh-CN"/>
        </w:rPr>
        <w:t xml:space="preserve">    </w:t>
      </w:r>
      <w:r>
        <w:rPr>
          <w:rFonts w:hint="eastAsia" w:ascii="仿宋_GB2312" w:hAnsi="宋体" w:eastAsia="仿宋_GB2312" w:cs="宋体"/>
          <w:color w:val="000000"/>
          <w:kern w:val="0"/>
          <w:sz w:val="32"/>
          <w:szCs w:val="32"/>
        </w:rPr>
        <w:t>本报告是根据《中华人民共和国政府信息公开条例》（以下</w:t>
      </w:r>
      <w:r>
        <w:rPr>
          <w:rFonts w:hint="eastAsia" w:ascii="仿宋_GB2312" w:hAnsi="宋体" w:eastAsia="仿宋_GB2312"/>
          <w:sz w:val="32"/>
          <w:szCs w:val="32"/>
        </w:rPr>
        <w:t>简称《条例》）要求</w:t>
      </w:r>
      <w:r>
        <w:rPr>
          <w:rFonts w:hint="eastAsia" w:ascii="仿宋_GB2312" w:hAnsi="宋体" w:eastAsia="仿宋_GB2312"/>
          <w:color w:val="000000"/>
          <w:sz w:val="32"/>
          <w:szCs w:val="32"/>
        </w:rPr>
        <w:t>，由北京市大兴区水务局编</w:t>
      </w:r>
      <w:r>
        <w:rPr>
          <w:rFonts w:hint="eastAsia" w:ascii="仿宋_GB2312" w:hAnsi="宋体" w:eastAsia="仿宋_GB2312" w:cs="宋体"/>
          <w:color w:val="000000"/>
          <w:kern w:val="0"/>
          <w:sz w:val="32"/>
          <w:szCs w:val="32"/>
        </w:rPr>
        <w:t>制的201</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年度政府信息公开年度报告。</w:t>
      </w:r>
    </w:p>
    <w:p>
      <w:pPr>
        <w:widowControl/>
        <w:spacing w:line="56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本报告中所列数据的统计期限自201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年1月1日起至201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年12月31日止。本报告的电子</w:t>
      </w:r>
      <w:r>
        <w:rPr>
          <w:rFonts w:hint="eastAsia" w:ascii="仿宋_GB2312" w:hAnsi="宋体" w:eastAsia="仿宋_GB2312" w:cs="宋体"/>
          <w:spacing w:val="-2"/>
          <w:kern w:val="0"/>
          <w:sz w:val="32"/>
          <w:szCs w:val="32"/>
        </w:rPr>
        <w:t>版可在大兴信息网（</w:t>
      </w:r>
      <w:r>
        <w:rPr>
          <w:rFonts w:ascii="仿宋_GB2312" w:hAnsi="宋体" w:eastAsia="仿宋_GB2312" w:cs="宋体"/>
          <w:color w:val="000000"/>
          <w:spacing w:val="-12"/>
          <w:kern w:val="0"/>
          <w:sz w:val="32"/>
          <w:szCs w:val="32"/>
        </w:rPr>
        <w:t>http://www.bjdx.gov.cn/</w:t>
      </w:r>
      <w:r>
        <w:rPr>
          <w:rFonts w:hint="eastAsia" w:ascii="仿宋_GB2312" w:hAnsi="宋体" w:eastAsia="仿宋_GB2312" w:cs="宋体"/>
          <w:spacing w:val="-2"/>
          <w:kern w:val="0"/>
          <w:sz w:val="32"/>
          <w:szCs w:val="32"/>
        </w:rPr>
        <w:t>）信息公开栏目中下载。</w:t>
      </w:r>
      <w:r>
        <w:rPr>
          <w:rFonts w:hint="eastAsia" w:ascii="仿宋_GB2312" w:hAnsi="宋体" w:eastAsia="仿宋_GB2312" w:cs="宋体"/>
          <w:kern w:val="0"/>
          <w:sz w:val="32"/>
          <w:szCs w:val="32"/>
        </w:rPr>
        <w:t>如对报告有任何疑问，请与</w:t>
      </w:r>
      <w:r>
        <w:rPr>
          <w:rFonts w:hint="eastAsia" w:ascii="仿宋_GB2312" w:hAnsi="宋体" w:eastAsia="仿宋_GB2312" w:cs="宋体"/>
          <w:color w:val="000000"/>
          <w:kern w:val="0"/>
          <w:sz w:val="32"/>
          <w:szCs w:val="32"/>
        </w:rPr>
        <w:t>水务局</w:t>
      </w:r>
      <w:r>
        <w:rPr>
          <w:rFonts w:hint="eastAsia" w:ascii="仿宋_GB2312" w:hAnsi="宋体" w:eastAsia="仿宋_GB2312" w:cs="宋体"/>
          <w:kern w:val="0"/>
          <w:sz w:val="32"/>
          <w:szCs w:val="32"/>
        </w:rPr>
        <w:t>联系（地址:北京市大兴区</w:t>
      </w:r>
      <w:r>
        <w:rPr>
          <w:rFonts w:hint="eastAsia" w:ascii="仿宋_GB2312" w:hAnsi="宋体" w:eastAsia="仿宋_GB2312" w:cs="宋体"/>
          <w:color w:val="000000"/>
          <w:kern w:val="0"/>
          <w:sz w:val="32"/>
          <w:szCs w:val="32"/>
        </w:rPr>
        <w:t>永华南里14号楼</w:t>
      </w:r>
      <w:r>
        <w:rPr>
          <w:rFonts w:hint="eastAsia" w:ascii="仿宋_GB2312" w:hAnsi="宋体" w:eastAsia="仿宋_GB2312" w:cs="宋体"/>
          <w:kern w:val="0"/>
          <w:sz w:val="32"/>
          <w:szCs w:val="32"/>
        </w:rPr>
        <w:t>；邮编：</w:t>
      </w:r>
      <w:r>
        <w:rPr>
          <w:rFonts w:hint="eastAsia" w:ascii="仿宋_GB2312" w:hAnsi="宋体" w:eastAsia="仿宋_GB2312" w:cs="宋体"/>
          <w:color w:val="000000"/>
          <w:kern w:val="0"/>
          <w:sz w:val="32"/>
          <w:szCs w:val="32"/>
        </w:rPr>
        <w:t>102600</w:t>
      </w:r>
      <w:r>
        <w:rPr>
          <w:rFonts w:hint="eastAsia" w:ascii="仿宋_GB2312" w:hAnsi="宋体" w:eastAsia="仿宋_GB2312" w:cs="宋体"/>
          <w:kern w:val="0"/>
          <w:sz w:val="32"/>
          <w:szCs w:val="32"/>
        </w:rPr>
        <w:t>；</w:t>
      </w:r>
      <w:r>
        <w:rPr>
          <w:rFonts w:hint="eastAsia" w:ascii="仿宋_GB2312" w:hAnsi="宋体" w:eastAsia="仿宋_GB2312" w:cs="宋体"/>
          <w:spacing w:val="-12"/>
          <w:kern w:val="15"/>
          <w:sz w:val="32"/>
          <w:szCs w:val="32"/>
        </w:rPr>
        <w:t>联系电话：010-</w:t>
      </w:r>
      <w:r>
        <w:rPr>
          <w:rFonts w:hint="eastAsia" w:ascii="仿宋_GB2312" w:hAnsi="宋体" w:eastAsia="仿宋_GB2312" w:cs="宋体"/>
          <w:color w:val="000000"/>
          <w:kern w:val="0"/>
          <w:sz w:val="32"/>
          <w:szCs w:val="32"/>
        </w:rPr>
        <w:t>812981</w:t>
      </w:r>
      <w:r>
        <w:rPr>
          <w:rFonts w:hint="eastAsia" w:ascii="仿宋_GB2312" w:hAnsi="宋体" w:eastAsia="仿宋_GB2312" w:cs="宋体"/>
          <w:color w:val="000000"/>
          <w:kern w:val="0"/>
          <w:sz w:val="32"/>
          <w:szCs w:val="32"/>
          <w:lang w:val="en-US" w:eastAsia="zh-CN"/>
        </w:rPr>
        <w:t>80</w:t>
      </w:r>
      <w:r>
        <w:rPr>
          <w:rFonts w:hint="eastAsia" w:ascii="仿宋_GB2312" w:hAnsi="宋体" w:eastAsia="仿宋_GB2312" w:cs="宋体"/>
          <w:spacing w:val="-12"/>
          <w:kern w:val="15"/>
          <w:sz w:val="32"/>
          <w:szCs w:val="32"/>
        </w:rPr>
        <w:t>；电子邮箱：</w:t>
      </w:r>
      <w:r>
        <w:rPr>
          <w:rFonts w:hint="eastAsia" w:ascii="仿宋_GB2312" w:hAnsi="宋体" w:eastAsia="仿宋_GB2312" w:cs="宋体"/>
          <w:color w:val="000000"/>
          <w:kern w:val="0"/>
          <w:sz w:val="32"/>
          <w:szCs w:val="32"/>
        </w:rPr>
        <w:t>swjzhb</w:t>
      </w:r>
      <w:r>
        <w:rPr>
          <w:rFonts w:hint="eastAsia" w:ascii="仿宋_GB2312" w:hAnsi="宋体" w:eastAsia="仿宋_GB2312" w:cs="宋体"/>
          <w:spacing w:val="-12"/>
          <w:kern w:val="15"/>
          <w:sz w:val="32"/>
          <w:szCs w:val="32"/>
        </w:rPr>
        <w:t>@</w:t>
      </w:r>
      <w:r>
        <w:rPr>
          <w:rFonts w:hint="eastAsia" w:ascii="仿宋_GB2312" w:hAnsi="宋体" w:eastAsia="仿宋_GB2312" w:cs="宋体"/>
          <w:color w:val="000000"/>
          <w:kern w:val="0"/>
          <w:sz w:val="32"/>
          <w:szCs w:val="32"/>
        </w:rPr>
        <w:t>bjdx.gov.cn</w:t>
      </w:r>
      <w:r>
        <w:rPr>
          <w:rFonts w:hint="eastAsia" w:ascii="仿宋_GB2312" w:hAnsi="宋体" w:eastAsia="仿宋_GB2312" w:cs="宋体"/>
          <w:spacing w:val="-12"/>
          <w:kern w:val="15"/>
          <w:sz w:val="32"/>
          <w:szCs w:val="32"/>
        </w:rPr>
        <w:t>）。</w:t>
      </w:r>
    </w:p>
    <w:p>
      <w:pPr>
        <w:widowControl/>
        <w:spacing w:afterLines="100"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r>
        <w:rPr>
          <w:rFonts w:hint="eastAsia" w:ascii="黑体" w:hAnsi="宋体" w:eastAsia="黑体" w:cs="宋体"/>
          <w:color w:val="000000"/>
          <w:kern w:val="0"/>
          <w:sz w:val="32"/>
          <w:szCs w:val="32"/>
        </w:rPr>
        <w:t>一、概述</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年大兴区水务局根据区政府办工作要求，加强领导，狠抓落实，积极开展政府</w:t>
      </w:r>
      <w:bookmarkStart w:id="0" w:name="_GoBack"/>
      <w:bookmarkEnd w:id="0"/>
      <w:r>
        <w:rPr>
          <w:rFonts w:hint="eastAsia" w:ascii="仿宋_GB2312" w:hAnsi="宋体" w:eastAsia="仿宋_GB2312" w:cs="宋体"/>
          <w:kern w:val="0"/>
          <w:sz w:val="32"/>
          <w:szCs w:val="32"/>
        </w:rPr>
        <w:t>信息公开工作。成立水务局政府信息公开工作领导小组，明确主管领导，并指定专人负责具体工作。结合本单位工作实际，完善了《政府信息公开工作清理制度》、《政府信息公开保密审查制度》、《政府信息依申请公开工作制度》等，进一步规范了工作的开展。年初召开专题会议，部署全年工作，做到年初有计划，年终有总结；先后采取组织专题会、向科室发放材料等方式加强对《政府信息公开条例》等文件的学习，为开展信息公开日常工作奠定了良好基础。</w:t>
      </w:r>
      <w:r>
        <w:rPr>
          <w:rFonts w:hint="eastAsia" w:ascii="仿宋_GB2312" w:hAnsi="宋体" w:eastAsia="仿宋_GB2312" w:cs="宋体"/>
          <w:kern w:val="0"/>
          <w:sz w:val="32"/>
          <w:szCs w:val="32"/>
          <w:lang w:eastAsia="zh-CN"/>
        </w:rPr>
        <w:t>完善了信息公开相关的培训制度，定期组织相关人员参加信息公开的学习讨论会，并积极参加市水务局召开的相关“信息公开”培训会。</w:t>
      </w:r>
      <w:r>
        <w:rPr>
          <w:rFonts w:hint="eastAsia" w:ascii="仿宋_GB2312" w:hAnsi="宋体" w:eastAsia="仿宋_GB2312" w:cs="宋体"/>
          <w:kern w:val="0"/>
          <w:sz w:val="32"/>
          <w:szCs w:val="32"/>
        </w:rPr>
        <w:t>进一步完善了信息保密审查机制，所有信息必须签订保密审查单，经主管领导审查通过后方可公开，确保公开信息做到先审查后公开。规范性文件按照要求到法制办报审并及时移送到档案局。</w:t>
      </w:r>
    </w:p>
    <w:p>
      <w:pPr>
        <w:widowControl/>
        <w:spacing w:beforeLines="100" w:afterLines="100" w:line="560" w:lineRule="exact"/>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二、主动公开情况</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按照《条例》第9至12条规定的主动公开政府信息范围，</w:t>
      </w:r>
      <w:r>
        <w:rPr>
          <w:rFonts w:hint="eastAsia" w:ascii="仿宋_GB2312" w:hAnsi="华文中宋" w:eastAsia="仿宋_GB2312"/>
          <w:sz w:val="32"/>
          <w:szCs w:val="32"/>
          <w:lang w:eastAsia="zh-CN"/>
        </w:rPr>
        <w:t>区水务局</w:t>
      </w:r>
      <w:r>
        <w:rPr>
          <w:rFonts w:hint="eastAsia" w:ascii="仿宋_GB2312" w:hAnsi="华文中宋" w:eastAsia="仿宋_GB2312"/>
          <w:sz w:val="32"/>
          <w:szCs w:val="32"/>
        </w:rPr>
        <w:t>开展了信息清理和目录编制工作，并按照《条例》第15条规定，通过政府网站等便于公众知晓的方式主动公开。按照《条例》 第16条规定，继续完善</w:t>
      </w:r>
      <w:r>
        <w:rPr>
          <w:rFonts w:hint="eastAsia" w:ascii="仿宋_GB2312" w:hAnsi="华文中宋" w:eastAsia="仿宋_GB2312"/>
          <w:sz w:val="32"/>
          <w:szCs w:val="32"/>
          <w:lang w:eastAsia="zh-CN"/>
        </w:rPr>
        <w:t>局办公室</w:t>
      </w:r>
      <w:r>
        <w:rPr>
          <w:rFonts w:hint="eastAsia" w:ascii="仿宋_GB2312" w:hAnsi="华文中宋" w:eastAsia="仿宋_GB2312"/>
          <w:sz w:val="32"/>
          <w:szCs w:val="32"/>
        </w:rPr>
        <w:t>等政府信息公开查阅场所，为公民、法人或者其他组织获取政府信息提供便利。</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（一）主动公开数据</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201</w:t>
      </w:r>
      <w:r>
        <w:rPr>
          <w:rFonts w:hint="eastAsia" w:ascii="仿宋_GB2312" w:hAnsi="华文中宋" w:eastAsia="仿宋_GB2312"/>
          <w:sz w:val="32"/>
          <w:szCs w:val="32"/>
          <w:lang w:val="en-US" w:eastAsia="zh-CN"/>
        </w:rPr>
        <w:t>8</w:t>
      </w:r>
      <w:r>
        <w:rPr>
          <w:rFonts w:hint="eastAsia" w:ascii="仿宋_GB2312" w:hAnsi="华文中宋" w:eastAsia="仿宋_GB2312"/>
          <w:sz w:val="32"/>
          <w:szCs w:val="32"/>
        </w:rPr>
        <w:t>年主动公开政府信息数</w:t>
      </w:r>
      <w:r>
        <w:rPr>
          <w:rFonts w:hint="eastAsia" w:ascii="仿宋_GB2312" w:hAnsi="宋体" w:eastAsia="仿宋_GB2312" w:cs="宋体"/>
          <w:kern w:val="0"/>
          <w:sz w:val="32"/>
          <w:szCs w:val="32"/>
          <w:lang w:val="en-US" w:eastAsia="zh-CN"/>
        </w:rPr>
        <w:t>208</w:t>
      </w:r>
      <w:r>
        <w:rPr>
          <w:rFonts w:hint="eastAsia" w:ascii="仿宋_GB2312" w:hAnsi="华文中宋" w:eastAsia="仿宋_GB2312"/>
          <w:sz w:val="32"/>
          <w:szCs w:val="32"/>
        </w:rPr>
        <w:t>条。其中，机构职能类信息</w:t>
      </w:r>
      <w:r>
        <w:rPr>
          <w:rFonts w:hint="eastAsia" w:ascii="仿宋_GB2312" w:hAnsi="宋体" w:eastAsia="仿宋_GB2312" w:cs="宋体"/>
          <w:kern w:val="0"/>
          <w:sz w:val="32"/>
          <w:szCs w:val="32"/>
          <w:lang w:val="en-US" w:eastAsia="zh-CN"/>
        </w:rPr>
        <w:t>4</w:t>
      </w:r>
      <w:r>
        <w:rPr>
          <w:rFonts w:hint="eastAsia" w:ascii="仿宋_GB2312" w:hAnsi="华文中宋" w:eastAsia="仿宋_GB2312"/>
          <w:sz w:val="32"/>
          <w:szCs w:val="32"/>
        </w:rPr>
        <w:t>条，占总数的</w:t>
      </w:r>
      <w:r>
        <w:rPr>
          <w:rFonts w:hint="eastAsia" w:ascii="仿宋_GB2312" w:hAnsi="宋体" w:eastAsia="仿宋_GB2312" w:cs="宋体"/>
          <w:kern w:val="0"/>
          <w:sz w:val="32"/>
          <w:szCs w:val="32"/>
          <w:lang w:val="en-US" w:eastAsia="zh-CN"/>
        </w:rPr>
        <w:t>1.9</w:t>
      </w:r>
      <w:r>
        <w:rPr>
          <w:rFonts w:ascii="仿宋_GB2312" w:hAnsi="华文中宋" w:eastAsia="仿宋_GB2312"/>
          <w:sz w:val="32"/>
          <w:szCs w:val="32"/>
        </w:rPr>
        <w:t>%</w:t>
      </w:r>
      <w:r>
        <w:rPr>
          <w:rFonts w:hint="eastAsia" w:ascii="仿宋_GB2312" w:hAnsi="华文中宋" w:eastAsia="仿宋_GB2312"/>
          <w:sz w:val="32"/>
          <w:szCs w:val="32"/>
        </w:rPr>
        <w:t>；</w:t>
      </w:r>
      <w:r>
        <w:rPr>
          <w:rFonts w:hint="eastAsia" w:ascii="仿宋_GB2312" w:hAnsi="华文中宋" w:eastAsia="仿宋_GB2312"/>
          <w:sz w:val="32"/>
          <w:szCs w:val="32"/>
          <w:lang w:eastAsia="zh-CN"/>
        </w:rPr>
        <w:t>规划计划类信息</w:t>
      </w:r>
      <w:r>
        <w:rPr>
          <w:rFonts w:hint="eastAsia" w:ascii="仿宋_GB2312" w:hAnsi="华文中宋" w:eastAsia="仿宋_GB2312"/>
          <w:sz w:val="32"/>
          <w:szCs w:val="32"/>
          <w:lang w:val="en-US" w:eastAsia="zh-CN"/>
        </w:rPr>
        <w:t>5条，占总数的2.4%；</w:t>
      </w:r>
      <w:r>
        <w:rPr>
          <w:rFonts w:hint="eastAsia" w:ascii="仿宋_GB2312" w:hAnsi="华文中宋" w:eastAsia="仿宋_GB2312"/>
          <w:sz w:val="32"/>
          <w:szCs w:val="32"/>
          <w:lang w:eastAsia="zh-CN"/>
        </w:rPr>
        <w:t>行政职责类信息</w:t>
      </w:r>
      <w:r>
        <w:rPr>
          <w:rFonts w:hint="eastAsia" w:ascii="仿宋_GB2312" w:hAnsi="华文中宋" w:eastAsia="仿宋_GB2312"/>
          <w:sz w:val="32"/>
          <w:szCs w:val="32"/>
          <w:lang w:val="en-US" w:eastAsia="zh-CN"/>
        </w:rPr>
        <w:t>4条，占总数的1.9%；</w:t>
      </w:r>
      <w:r>
        <w:rPr>
          <w:rFonts w:hint="eastAsia" w:ascii="仿宋_GB2312" w:hAnsi="华文中宋" w:eastAsia="仿宋_GB2312"/>
          <w:sz w:val="32"/>
          <w:szCs w:val="32"/>
        </w:rPr>
        <w:t>业务动态类信息</w:t>
      </w:r>
      <w:r>
        <w:rPr>
          <w:rFonts w:hint="eastAsia" w:ascii="仿宋_GB2312" w:hAnsi="宋体" w:eastAsia="仿宋_GB2312" w:cs="宋体"/>
          <w:kern w:val="0"/>
          <w:sz w:val="32"/>
          <w:szCs w:val="32"/>
          <w:lang w:val="en-US" w:eastAsia="zh-CN"/>
        </w:rPr>
        <w:t>185</w:t>
      </w:r>
      <w:r>
        <w:rPr>
          <w:rFonts w:hint="eastAsia" w:ascii="仿宋_GB2312" w:hAnsi="华文中宋" w:eastAsia="仿宋_GB2312"/>
          <w:sz w:val="32"/>
          <w:szCs w:val="32"/>
        </w:rPr>
        <w:t>条，占总数的</w:t>
      </w:r>
      <w:r>
        <w:rPr>
          <w:rFonts w:hint="eastAsia" w:ascii="仿宋_GB2312" w:hAnsi="宋体" w:eastAsia="仿宋_GB2312" w:cs="宋体"/>
          <w:kern w:val="0"/>
          <w:sz w:val="32"/>
          <w:szCs w:val="32"/>
          <w:lang w:val="en-US" w:eastAsia="zh-CN"/>
        </w:rPr>
        <w:t>93.8</w:t>
      </w:r>
      <w:r>
        <w:rPr>
          <w:rFonts w:ascii="仿宋_GB2312" w:hAnsi="华文中宋" w:eastAsia="仿宋_GB2312"/>
          <w:sz w:val="32"/>
          <w:szCs w:val="32"/>
        </w:rPr>
        <w:t>%</w:t>
      </w:r>
      <w:r>
        <w:rPr>
          <w:rFonts w:hint="eastAsia" w:ascii="仿宋_GB2312" w:hAnsi="华文中宋" w:eastAsia="仿宋_GB2312"/>
          <w:sz w:val="32"/>
          <w:szCs w:val="32"/>
        </w:rPr>
        <w:t>。</w:t>
      </w:r>
    </w:p>
    <w:p>
      <w:pPr>
        <w:widowControl/>
        <w:spacing w:line="560" w:lineRule="exact"/>
        <w:ind w:firstLine="640" w:firstLineChars="200"/>
        <w:rPr>
          <w:rFonts w:ascii="仿宋_GB2312" w:hAnsi="华文中宋" w:eastAsia="仿宋_GB2312"/>
          <w:sz w:val="32"/>
          <w:szCs w:val="32"/>
          <w:highlight w:val="none"/>
        </w:rPr>
      </w:pPr>
      <w:r>
        <w:rPr>
          <w:rFonts w:hint="eastAsia" w:ascii="仿宋_GB2312" w:hAnsi="华文中宋" w:eastAsia="仿宋_GB2312"/>
          <w:sz w:val="32"/>
          <w:szCs w:val="32"/>
        </w:rPr>
        <w:t>重点领域公开政府信</w:t>
      </w:r>
      <w:r>
        <w:rPr>
          <w:rFonts w:hint="eastAsia" w:ascii="仿宋_GB2312" w:hAnsi="华文中宋" w:eastAsia="仿宋_GB2312"/>
          <w:sz w:val="32"/>
          <w:szCs w:val="32"/>
          <w:highlight w:val="none"/>
        </w:rPr>
        <w:t>息数</w:t>
      </w:r>
      <w:r>
        <w:rPr>
          <w:rFonts w:hint="eastAsia" w:ascii="仿宋_GB2312" w:hAnsi="宋体" w:eastAsia="仿宋_GB2312" w:cs="宋体"/>
          <w:kern w:val="0"/>
          <w:sz w:val="32"/>
          <w:szCs w:val="32"/>
          <w:highlight w:val="none"/>
          <w:lang w:val="en-US" w:eastAsia="zh-CN"/>
        </w:rPr>
        <w:t>20</w:t>
      </w:r>
      <w:r>
        <w:rPr>
          <w:rFonts w:hint="eastAsia" w:ascii="仿宋_GB2312" w:hAnsi="华文中宋" w:eastAsia="仿宋_GB2312"/>
          <w:sz w:val="32"/>
          <w:szCs w:val="32"/>
          <w:highlight w:val="none"/>
        </w:rPr>
        <w:t>条。其中，主动公开财政预算决算、“三公经费”和行政经费信息数</w:t>
      </w:r>
      <w:r>
        <w:rPr>
          <w:rFonts w:hint="eastAsia" w:ascii="仿宋_GB2312" w:hAnsi="华文中宋" w:eastAsia="仿宋_GB2312"/>
          <w:sz w:val="32"/>
          <w:szCs w:val="32"/>
          <w:highlight w:val="none"/>
          <w:lang w:val="en-US" w:eastAsia="zh-CN"/>
        </w:rPr>
        <w:t>2</w:t>
      </w:r>
      <w:r>
        <w:rPr>
          <w:rFonts w:hint="eastAsia" w:ascii="仿宋_GB2312" w:hAnsi="华文中宋" w:eastAsia="仿宋_GB2312"/>
          <w:sz w:val="32"/>
          <w:szCs w:val="32"/>
          <w:highlight w:val="none"/>
        </w:rPr>
        <w:t>条。</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华文中宋" w:eastAsia="仿宋_GB2312"/>
          <w:sz w:val="32"/>
          <w:szCs w:val="32"/>
        </w:rPr>
        <w:t>通过不同渠道和方式公开政府信息的情况，包括政府网站公开政府信息数</w:t>
      </w:r>
      <w:r>
        <w:rPr>
          <w:rFonts w:hint="eastAsia" w:ascii="仿宋_GB2312" w:hAnsi="宋体" w:eastAsia="仿宋_GB2312" w:cs="宋体"/>
          <w:kern w:val="0"/>
          <w:sz w:val="32"/>
          <w:szCs w:val="32"/>
          <w:lang w:val="en-US" w:eastAsia="zh-CN"/>
        </w:rPr>
        <w:t>209</w:t>
      </w:r>
      <w:r>
        <w:rPr>
          <w:rFonts w:hint="eastAsia" w:ascii="仿宋_GB2312" w:hAnsi="华文中宋" w:eastAsia="仿宋_GB2312"/>
          <w:sz w:val="32"/>
          <w:szCs w:val="32"/>
        </w:rPr>
        <w:t>条；政务微博公开政府信息数</w:t>
      </w:r>
      <w:r>
        <w:rPr>
          <w:rFonts w:hint="eastAsia" w:ascii="仿宋_GB2312" w:hAnsi="宋体" w:eastAsia="仿宋_GB2312" w:cs="宋体"/>
          <w:kern w:val="0"/>
          <w:sz w:val="32"/>
          <w:szCs w:val="32"/>
          <w:lang w:val="en-US" w:eastAsia="zh-CN"/>
        </w:rPr>
        <w:t>323</w:t>
      </w:r>
      <w:r>
        <w:rPr>
          <w:rFonts w:hint="eastAsia" w:ascii="仿宋_GB2312" w:hAnsi="华文中宋" w:eastAsia="仿宋_GB2312"/>
          <w:sz w:val="32"/>
          <w:szCs w:val="32"/>
        </w:rPr>
        <w:t>条；</w:t>
      </w:r>
      <w:r>
        <w:rPr>
          <w:rFonts w:hint="eastAsia" w:ascii="仿宋_GB2312" w:hAnsi="华文中宋" w:eastAsia="仿宋_GB2312"/>
          <w:sz w:val="32"/>
          <w:szCs w:val="32"/>
          <w:lang w:eastAsia="zh-CN"/>
        </w:rPr>
        <w:t>有</w:t>
      </w:r>
      <w:r>
        <w:rPr>
          <w:rFonts w:hint="eastAsia" w:ascii="仿宋_GB2312" w:hAnsi="华文中宋" w:eastAsia="仿宋_GB2312"/>
          <w:sz w:val="32"/>
          <w:szCs w:val="32"/>
          <w:lang w:val="en-US" w:eastAsia="zh-CN"/>
        </w:rPr>
        <w:t>58条被大兴信息采纳。</w:t>
      </w:r>
    </w:p>
    <w:p>
      <w:pPr>
        <w:widowControl/>
        <w:spacing w:beforeLines="100"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三、依申请公开情况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按照《条例》第13条规定，</w:t>
      </w:r>
      <w:r>
        <w:rPr>
          <w:rFonts w:hint="eastAsia" w:ascii="仿宋_GB2312" w:hAnsi="华文中宋" w:eastAsia="仿宋_GB2312"/>
          <w:sz w:val="32"/>
          <w:szCs w:val="32"/>
          <w:lang w:eastAsia="zh-CN"/>
        </w:rPr>
        <w:t>区水务局</w:t>
      </w:r>
      <w:r>
        <w:rPr>
          <w:rFonts w:hint="eastAsia" w:ascii="仿宋_GB2312" w:hAnsi="华文中宋" w:eastAsia="仿宋_GB2312"/>
          <w:sz w:val="32"/>
          <w:szCs w:val="32"/>
        </w:rPr>
        <w:t>自《条例》</w:t>
      </w:r>
      <w:r>
        <w:rPr>
          <w:rFonts w:hint="eastAsia" w:ascii="仿宋_GB2312" w:hAnsi="宋体" w:eastAsia="仿宋_GB2312" w:cs="宋体"/>
          <w:kern w:val="0"/>
          <w:sz w:val="32"/>
          <w:szCs w:val="32"/>
        </w:rPr>
        <w:t>实施之日起正式受理</w:t>
      </w:r>
      <w:r>
        <w:rPr>
          <w:rFonts w:hint="eastAsia" w:ascii="仿宋_GB2312" w:hAnsi="华文中宋" w:eastAsia="仿宋_GB2312"/>
          <w:sz w:val="32"/>
          <w:szCs w:val="32"/>
        </w:rPr>
        <w:t>公民、法人或者其他组织根据自身生产、生活、科研等特殊需要提出的政府信息公开申请。为落实《条例》确定的政府信息依申请公开制度，</w:t>
      </w:r>
      <w:r>
        <w:rPr>
          <w:rFonts w:hint="eastAsia" w:ascii="仿宋_GB2312" w:hAnsi="华文中宋" w:eastAsia="仿宋_GB2312"/>
          <w:sz w:val="32"/>
          <w:szCs w:val="32"/>
          <w:lang w:eastAsia="zh-CN"/>
        </w:rPr>
        <w:t>区水务局</w:t>
      </w:r>
      <w:r>
        <w:rPr>
          <w:rFonts w:hint="eastAsia" w:ascii="仿宋_GB2312" w:hAnsi="宋体" w:eastAsia="仿宋_GB2312" w:cs="宋体"/>
          <w:kern w:val="0"/>
          <w:sz w:val="32"/>
          <w:szCs w:val="32"/>
        </w:rPr>
        <w:t>继续完善政府信息公开申请受理场所，并公布政府信息公开受理机构的联系方式。</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（一）申请情况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年度，</w:t>
      </w:r>
      <w:r>
        <w:rPr>
          <w:rFonts w:hint="eastAsia" w:ascii="仿宋_GB2312" w:hAnsi="宋体" w:eastAsia="仿宋_GB2312" w:cs="宋体"/>
          <w:kern w:val="0"/>
          <w:sz w:val="32"/>
          <w:szCs w:val="32"/>
          <w:lang w:eastAsia="zh-CN"/>
        </w:rPr>
        <w:t>区水务局</w:t>
      </w:r>
      <w:r>
        <w:rPr>
          <w:rFonts w:hint="eastAsia" w:ascii="仿宋_GB2312" w:hAnsi="宋体" w:eastAsia="仿宋_GB2312" w:cs="宋体"/>
          <w:kern w:val="0"/>
          <w:sz w:val="32"/>
          <w:szCs w:val="32"/>
        </w:rPr>
        <w:t>未接到政府信息公开申请。</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（二）答复情况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年度，</w:t>
      </w:r>
      <w:r>
        <w:rPr>
          <w:rFonts w:hint="eastAsia" w:ascii="仿宋_GB2312" w:hAnsi="宋体" w:eastAsia="仿宋_GB2312" w:cs="宋体"/>
          <w:kern w:val="0"/>
          <w:sz w:val="32"/>
          <w:szCs w:val="32"/>
          <w:lang w:eastAsia="zh-CN"/>
        </w:rPr>
        <w:t>区水务局</w:t>
      </w:r>
      <w:r>
        <w:rPr>
          <w:rFonts w:hint="eastAsia" w:ascii="仿宋_GB2312" w:hAnsi="宋体" w:eastAsia="仿宋_GB2312" w:cs="宋体"/>
          <w:kern w:val="0"/>
          <w:sz w:val="32"/>
          <w:szCs w:val="32"/>
        </w:rPr>
        <w:t>未接到政府信息公开申请，无答复内容。</w:t>
      </w:r>
    </w:p>
    <w:p>
      <w:pPr>
        <w:widowControl/>
        <w:spacing w:beforeLines="100" w:afterLines="100" w:line="560" w:lineRule="exact"/>
        <w:jc w:val="center"/>
        <w:outlineLvl w:val="0"/>
        <w:rPr>
          <w:rFonts w:hint="eastAsia" w:ascii="黑体" w:hAnsi="宋体" w:eastAsia="黑体" w:cs="宋体"/>
          <w:kern w:val="0"/>
          <w:sz w:val="32"/>
          <w:szCs w:val="32"/>
        </w:rPr>
      </w:pPr>
    </w:p>
    <w:p>
      <w:pPr>
        <w:widowControl/>
        <w:spacing w:beforeLines="100"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四、复议和诉讼情况</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区水务局</w:t>
      </w:r>
      <w:r>
        <w:rPr>
          <w:rFonts w:hint="eastAsia" w:ascii="仿宋_GB2312" w:hAnsi="宋体" w:eastAsia="仿宋_GB2312" w:cs="宋体"/>
          <w:kern w:val="0"/>
          <w:sz w:val="32"/>
          <w:szCs w:val="32"/>
        </w:rPr>
        <w:t>无行政复议或行政诉讼情况。</w:t>
      </w:r>
    </w:p>
    <w:p>
      <w:pPr>
        <w:widowControl/>
        <w:spacing w:beforeLines="100"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五、存在的不足及改进措施</w:t>
      </w:r>
    </w:p>
    <w:p>
      <w:pPr>
        <w:widowControl/>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201</w:t>
      </w:r>
      <w:r>
        <w:rPr>
          <w:rFonts w:hint="eastAsia" w:ascii="仿宋_GB2312" w:hAnsi="华文中宋" w:eastAsia="仿宋_GB2312"/>
          <w:sz w:val="32"/>
          <w:szCs w:val="32"/>
          <w:lang w:val="en-US" w:eastAsia="zh-CN"/>
        </w:rPr>
        <w:t>8</w:t>
      </w:r>
      <w:r>
        <w:rPr>
          <w:rFonts w:hint="eastAsia" w:ascii="仿宋_GB2312" w:hAnsi="华文中宋" w:eastAsia="仿宋_GB2312"/>
          <w:sz w:val="32"/>
          <w:szCs w:val="32"/>
        </w:rPr>
        <w:t>年，区水务局在政府信息</w:t>
      </w:r>
      <w:r>
        <w:rPr>
          <w:rFonts w:hint="eastAsia" w:ascii="仿宋_GB2312" w:hAnsi="华文中宋" w:eastAsia="仿宋_GB2312"/>
          <w:sz w:val="32"/>
          <w:szCs w:val="32"/>
          <w:lang w:eastAsia="zh-CN"/>
        </w:rPr>
        <w:t>和政务</w:t>
      </w:r>
      <w:r>
        <w:rPr>
          <w:rFonts w:hint="eastAsia" w:ascii="仿宋_GB2312" w:hAnsi="华文中宋" w:eastAsia="仿宋_GB2312"/>
          <w:sz w:val="32"/>
          <w:szCs w:val="32"/>
        </w:rPr>
        <w:t>公开工作方面取得了一定成效，但当前</w:t>
      </w:r>
      <w:r>
        <w:rPr>
          <w:rFonts w:hint="eastAsia" w:ascii="仿宋_GB2312" w:hAnsi="华文中宋" w:eastAsia="仿宋_GB2312"/>
          <w:sz w:val="32"/>
          <w:szCs w:val="32"/>
          <w:lang w:eastAsia="zh-CN"/>
        </w:rPr>
        <w:t>政务</w:t>
      </w:r>
      <w:r>
        <w:rPr>
          <w:rFonts w:hint="eastAsia" w:ascii="仿宋_GB2312" w:hAnsi="华文中宋" w:eastAsia="仿宋_GB2312"/>
          <w:sz w:val="32"/>
          <w:szCs w:val="32"/>
        </w:rPr>
        <w:t>公开面临着新的</w:t>
      </w:r>
      <w:r>
        <w:rPr>
          <w:rFonts w:hint="eastAsia" w:ascii="仿宋_GB2312" w:hAnsi="华文中宋" w:eastAsia="仿宋_GB2312"/>
          <w:sz w:val="32"/>
          <w:szCs w:val="32"/>
          <w:lang w:eastAsia="zh-CN"/>
        </w:rPr>
        <w:t>要求和</w:t>
      </w:r>
      <w:r>
        <w:rPr>
          <w:rFonts w:hint="eastAsia" w:ascii="仿宋_GB2312" w:hAnsi="华文中宋" w:eastAsia="仿宋_GB2312"/>
          <w:sz w:val="32"/>
          <w:szCs w:val="32"/>
        </w:rPr>
        <w:t>挑战，特别是微博、微信等网络媒体快速发展，对政府信息的及时准确发布提出了更高的要求。因此，我们的工作还存在一些薄弱环节，需进一步加强。</w:t>
      </w:r>
    </w:p>
    <w:p>
      <w:pPr>
        <w:widowControl/>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1、对政府信息</w:t>
      </w:r>
      <w:r>
        <w:rPr>
          <w:rFonts w:hint="eastAsia" w:ascii="仿宋_GB2312" w:hAnsi="华文中宋" w:eastAsia="仿宋_GB2312"/>
          <w:sz w:val="32"/>
          <w:szCs w:val="32"/>
          <w:lang w:eastAsia="zh-CN"/>
        </w:rPr>
        <w:t>和政务</w:t>
      </w:r>
      <w:r>
        <w:rPr>
          <w:rFonts w:hint="eastAsia" w:ascii="仿宋_GB2312" w:hAnsi="华文中宋" w:eastAsia="仿宋_GB2312"/>
          <w:sz w:val="32"/>
          <w:szCs w:val="32"/>
        </w:rPr>
        <w:t>公开干部的</w:t>
      </w:r>
      <w:r>
        <w:rPr>
          <w:rFonts w:hint="eastAsia" w:ascii="仿宋_GB2312" w:hAnsi="仿宋" w:eastAsia="仿宋_GB2312"/>
          <w:sz w:val="32"/>
          <w:szCs w:val="32"/>
        </w:rPr>
        <w:t>培养还需进一步加强。</w:t>
      </w:r>
      <w:r>
        <w:rPr>
          <w:rFonts w:hint="eastAsia" w:ascii="仿宋_GB2312" w:hAnsi="华文中宋" w:eastAsia="仿宋_GB2312"/>
          <w:sz w:val="32"/>
          <w:szCs w:val="32"/>
        </w:rPr>
        <w:t>单位内部组织过多次政府信息公开相关培训、学习，但工作人员对《条例》及</w:t>
      </w:r>
      <w:r>
        <w:rPr>
          <w:rFonts w:hint="eastAsia" w:ascii="仿宋_GB2312" w:hAnsi="华文中宋" w:eastAsia="仿宋_GB2312"/>
          <w:sz w:val="32"/>
          <w:szCs w:val="32"/>
        </w:rPr>
        <w:fldChar w:fldCharType="begin"/>
      </w:r>
      <w:r>
        <w:rPr>
          <w:rFonts w:hint="eastAsia" w:ascii="仿宋_GB2312" w:hAnsi="华文中宋" w:eastAsia="仿宋_GB2312"/>
          <w:sz w:val="32"/>
          <w:szCs w:val="32"/>
        </w:rPr>
        <w:instrText xml:space="preserve"> HYPERLINK "http://baike.sogou.com/lemma/ShowInnerLink.htm?lemmaId=67021191&amp;ss_c=ssc.citiao.link" \t "http://baike.sogou.com/_blank" </w:instrText>
      </w:r>
      <w:r>
        <w:rPr>
          <w:rFonts w:hint="eastAsia" w:ascii="仿宋_GB2312" w:hAnsi="华文中宋" w:eastAsia="仿宋_GB2312"/>
          <w:sz w:val="32"/>
          <w:szCs w:val="32"/>
        </w:rPr>
        <w:fldChar w:fldCharType="separate"/>
      </w:r>
      <w:r>
        <w:rPr>
          <w:rFonts w:hint="eastAsia" w:ascii="仿宋_GB2312" w:hAnsi="华文中宋" w:eastAsia="仿宋_GB2312"/>
          <w:sz w:val="32"/>
          <w:szCs w:val="32"/>
        </w:rPr>
        <w:t>中共中央办公厅</w:t>
      </w:r>
      <w:r>
        <w:rPr>
          <w:rFonts w:hint="eastAsia" w:ascii="仿宋_GB2312" w:hAnsi="华文中宋" w:eastAsia="仿宋_GB2312"/>
          <w:sz w:val="32"/>
          <w:szCs w:val="32"/>
        </w:rPr>
        <w:fldChar w:fldCharType="end"/>
      </w:r>
      <w:r>
        <w:rPr>
          <w:rFonts w:hint="eastAsia" w:ascii="仿宋_GB2312" w:hAnsi="华文中宋" w:eastAsia="仿宋_GB2312"/>
          <w:sz w:val="32"/>
          <w:szCs w:val="32"/>
        </w:rPr>
        <w:t>、</w:t>
      </w:r>
      <w:r>
        <w:rPr>
          <w:rFonts w:hint="eastAsia" w:ascii="仿宋_GB2312" w:hAnsi="华文中宋" w:eastAsia="仿宋_GB2312"/>
          <w:sz w:val="32"/>
          <w:szCs w:val="32"/>
        </w:rPr>
        <w:fldChar w:fldCharType="begin"/>
      </w:r>
      <w:r>
        <w:rPr>
          <w:rFonts w:hint="eastAsia" w:ascii="仿宋_GB2312" w:hAnsi="华文中宋" w:eastAsia="仿宋_GB2312"/>
          <w:sz w:val="32"/>
          <w:szCs w:val="32"/>
        </w:rPr>
        <w:instrText xml:space="preserve"> HYPERLINK "http://baike.sogou.com/lemma/ShowInnerLink.htm?lemmaId=483049&amp;ss_c=ssc.citiao.link" \t "http://baike.sogou.com/_blank" </w:instrText>
      </w:r>
      <w:r>
        <w:rPr>
          <w:rFonts w:hint="eastAsia" w:ascii="仿宋_GB2312" w:hAnsi="华文中宋" w:eastAsia="仿宋_GB2312"/>
          <w:sz w:val="32"/>
          <w:szCs w:val="32"/>
        </w:rPr>
        <w:fldChar w:fldCharType="separate"/>
      </w:r>
      <w:r>
        <w:rPr>
          <w:rFonts w:hint="eastAsia" w:ascii="仿宋_GB2312" w:hAnsi="华文中宋" w:eastAsia="仿宋_GB2312"/>
          <w:sz w:val="32"/>
          <w:szCs w:val="32"/>
        </w:rPr>
        <w:t>国务院办公厅</w:t>
      </w:r>
      <w:r>
        <w:rPr>
          <w:rFonts w:hint="eastAsia" w:ascii="仿宋_GB2312" w:hAnsi="华文中宋" w:eastAsia="仿宋_GB2312"/>
          <w:sz w:val="32"/>
          <w:szCs w:val="32"/>
        </w:rPr>
        <w:fldChar w:fldCharType="end"/>
      </w:r>
      <w:r>
        <w:rPr>
          <w:rFonts w:hint="eastAsia" w:ascii="仿宋_GB2312" w:hAnsi="华文中宋" w:eastAsia="仿宋_GB2312"/>
          <w:sz w:val="32"/>
          <w:szCs w:val="32"/>
        </w:rPr>
        <w:t>印发《关于全面推进政务公开工作的意见》</w:t>
      </w:r>
      <w:r>
        <w:rPr>
          <w:rFonts w:hint="eastAsia" w:ascii="仿宋_GB2312" w:hAnsi="华文中宋" w:eastAsia="仿宋_GB2312"/>
          <w:sz w:val="32"/>
          <w:szCs w:val="32"/>
          <w:lang w:eastAsia="zh-CN"/>
        </w:rPr>
        <w:t>等文件</w:t>
      </w:r>
      <w:r>
        <w:rPr>
          <w:rFonts w:hint="eastAsia" w:ascii="仿宋_GB2312" w:hAnsi="华文中宋" w:eastAsia="仿宋_GB2312"/>
          <w:sz w:val="32"/>
          <w:szCs w:val="32"/>
        </w:rPr>
        <w:t>缺乏深入理解。201</w:t>
      </w:r>
      <w:r>
        <w:rPr>
          <w:rFonts w:hint="eastAsia" w:ascii="仿宋_GB2312" w:hAnsi="华文中宋" w:eastAsia="仿宋_GB2312"/>
          <w:sz w:val="32"/>
          <w:szCs w:val="32"/>
          <w:lang w:val="en-US" w:eastAsia="zh-CN"/>
        </w:rPr>
        <w:t>9</w:t>
      </w:r>
      <w:r>
        <w:rPr>
          <w:rFonts w:hint="eastAsia" w:ascii="仿宋_GB2312" w:hAnsi="华文中宋" w:eastAsia="仿宋_GB2312"/>
          <w:sz w:val="32"/>
          <w:szCs w:val="32"/>
        </w:rPr>
        <w:t>年，我们将邀请专业人员，结合我们工作中遇到的具体问题进行培训，提高工作人员专业知识水平，确保主动公开信息准确及时，促进信息公开工作的开展。</w:t>
      </w:r>
    </w:p>
    <w:p>
      <w:pPr>
        <w:widowControl/>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2、公开查阅场所建设还需进一步完善。重新修订、印刷本单位《政府信息公开指南》，细化服务标准和工作准则等制度，方便公众查阅政府信息。</w:t>
      </w:r>
    </w:p>
    <w:p>
      <w:pPr>
        <w:widowControl/>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3、完善单位内部信息公开考核评比办法，对优秀科室给予奖励，促进政府信息</w:t>
      </w:r>
      <w:r>
        <w:rPr>
          <w:rFonts w:hint="eastAsia" w:ascii="仿宋_GB2312" w:hAnsi="华文中宋" w:eastAsia="仿宋_GB2312"/>
          <w:sz w:val="32"/>
          <w:szCs w:val="32"/>
          <w:lang w:eastAsia="zh-CN"/>
        </w:rPr>
        <w:t>和政务</w:t>
      </w:r>
      <w:r>
        <w:rPr>
          <w:rFonts w:hint="eastAsia" w:ascii="仿宋_GB2312" w:hAnsi="华文中宋" w:eastAsia="仿宋_GB2312"/>
          <w:sz w:val="32"/>
          <w:szCs w:val="32"/>
        </w:rPr>
        <w:t>公开工作的开展。</w:t>
      </w:r>
    </w:p>
    <w:p>
      <w:pPr>
        <w:widowControl/>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4、进一步加大对重点领域政府信息</w:t>
      </w:r>
      <w:r>
        <w:rPr>
          <w:rFonts w:hint="eastAsia" w:ascii="仿宋_GB2312" w:hAnsi="华文中宋" w:eastAsia="仿宋_GB2312"/>
          <w:sz w:val="32"/>
          <w:szCs w:val="32"/>
          <w:lang w:eastAsia="zh-CN"/>
        </w:rPr>
        <w:t>和政务</w:t>
      </w:r>
      <w:r>
        <w:rPr>
          <w:rFonts w:hint="eastAsia" w:ascii="仿宋_GB2312" w:hAnsi="华文中宋" w:eastAsia="仿宋_GB2312"/>
          <w:sz w:val="32"/>
          <w:szCs w:val="32"/>
        </w:rPr>
        <w:t>的公开力度，加强对涉及民众切身利益的重要政策措施解读工作。</w:t>
      </w:r>
    </w:p>
    <w:p>
      <w:pPr>
        <w:widowControl/>
        <w:spacing w:line="560" w:lineRule="exact"/>
        <w:ind w:left="3599" w:leftChars="1714" w:firstLine="1280" w:firstLineChars="400"/>
        <w:rPr>
          <w:rFonts w:hint="eastAsia" w:ascii="仿宋_GB2312" w:hAnsi="宋体" w:eastAsia="仿宋_GB2312" w:cs="宋体"/>
          <w:kern w:val="0"/>
          <w:sz w:val="32"/>
          <w:szCs w:val="32"/>
        </w:rPr>
      </w:pPr>
    </w:p>
    <w:p>
      <w:pPr>
        <w:widowControl/>
        <w:spacing w:line="560" w:lineRule="exact"/>
        <w:ind w:left="3599" w:leftChars="1714" w:firstLine="1280" w:firstLineChars="400"/>
        <w:rPr>
          <w:rFonts w:ascii="仿宋_GB2312" w:hAnsi="宋体" w:eastAsia="仿宋_GB2312" w:cs="宋体"/>
          <w:kern w:val="0"/>
          <w:sz w:val="32"/>
          <w:szCs w:val="32"/>
        </w:rPr>
      </w:pPr>
      <w:r>
        <w:rPr>
          <w:rFonts w:hint="eastAsia" w:ascii="仿宋_GB2312" w:hAnsi="宋体" w:eastAsia="仿宋_GB2312" w:cs="宋体"/>
          <w:kern w:val="0"/>
          <w:sz w:val="32"/>
          <w:szCs w:val="32"/>
        </w:rPr>
        <w:t>北京市大兴区水务局</w:t>
      </w:r>
    </w:p>
    <w:p>
      <w:pPr>
        <w:widowControl/>
        <w:spacing w:line="560" w:lineRule="exact"/>
        <w:ind w:left="4469" w:leftChars="2128" w:right="800"/>
        <w:jc w:val="right"/>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年</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月</w:t>
      </w: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br w:type="page"/>
      </w:r>
    </w:p>
    <w:p>
      <w:pPr>
        <w:spacing w:line="560" w:lineRule="exact"/>
        <w:rPr>
          <w:rFonts w:hint="eastAsia" w:ascii="黑体" w:eastAsia="黑体"/>
          <w:sz w:val="32"/>
          <w:szCs w:val="32"/>
        </w:rPr>
      </w:pPr>
      <w:r>
        <w:rPr>
          <w:rFonts w:hint="eastAsia" w:ascii="黑体" w:eastAsia="黑体"/>
          <w:sz w:val="32"/>
          <w:szCs w:val="32"/>
        </w:rPr>
        <w:t>附</w:t>
      </w:r>
      <w:r>
        <w:rPr>
          <w:rFonts w:hint="eastAsia" w:ascii="黑体" w:eastAsia="黑体"/>
          <w:sz w:val="32"/>
          <w:szCs w:val="32"/>
          <w:lang w:eastAsia="zh-CN"/>
        </w:rPr>
        <w:t>表</w:t>
      </w:r>
    </w:p>
    <w:p>
      <w:pPr>
        <w:spacing w:line="560" w:lineRule="exact"/>
        <w:rPr>
          <w:rFonts w:ascii="仿宋_GB2312" w:hAnsi="宋体" w:eastAsia="仿宋_GB2312" w:cs="宋体"/>
          <w:kern w:val="0"/>
          <w:sz w:val="32"/>
          <w:szCs w:val="32"/>
        </w:rPr>
      </w:pPr>
    </w:p>
    <w:tbl>
      <w:tblPr>
        <w:tblStyle w:val="12"/>
        <w:tblW w:w="81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29"/>
        <w:gridCol w:w="677"/>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3" w:hRule="atLeast"/>
        </w:trPr>
        <w:tc>
          <w:tcPr>
            <w:tcW w:w="8132" w:type="dxa"/>
            <w:gridSpan w:val="3"/>
            <w:tcBorders>
              <w:top w:val="single" w:color="auto" w:sz="4" w:space="0"/>
              <w:left w:val="single" w:color="auto" w:sz="4" w:space="0"/>
              <w:bottom w:val="single" w:color="auto" w:sz="4" w:space="0"/>
              <w:right w:val="single" w:color="auto" w:sz="4" w:space="0"/>
            </w:tcBorders>
            <w:vAlign w:val="bottom"/>
          </w:tcPr>
          <w:p>
            <w:pPr>
              <w:widowControl/>
              <w:jc w:val="center"/>
              <w:textAlignment w:val="bottom"/>
              <w:rPr>
                <w:rFonts w:ascii="Arial" w:hAnsi="Arial" w:cs="Arial"/>
                <w:b/>
                <w:i w:val="0"/>
                <w:color w:val="FF8080"/>
                <w:sz w:val="24"/>
                <w:szCs w:val="24"/>
                <w:u w:val="none"/>
              </w:rPr>
            </w:pPr>
            <w:r>
              <w:rPr>
                <w:rFonts w:hint="default" w:ascii="Arial" w:hAnsi="Arial" w:eastAsia="宋体" w:cs="Arial"/>
                <w:b/>
                <w:i w:val="0"/>
                <w:color w:val="FF8080"/>
                <w:kern w:val="0"/>
                <w:sz w:val="24"/>
                <w:szCs w:val="24"/>
                <w:u w:val="none"/>
                <w:lang w:val="en-US" w:eastAsia="zh-CN"/>
              </w:rPr>
              <w:t xml:space="preserve">     政府信息公开情况统计表 </w:t>
            </w:r>
            <w:r>
              <w:rPr>
                <w:rFonts w:hint="default" w:ascii="Arial" w:hAnsi="Arial" w:eastAsia="宋体" w:cs="Arial"/>
                <w:b/>
                <w:i w:val="0"/>
                <w:color w:val="FF8080"/>
                <w:kern w:val="0"/>
                <w:sz w:val="24"/>
                <w:szCs w:val="24"/>
                <w:u w:val="none"/>
                <w:lang w:val="en-US" w:eastAsia="zh-CN"/>
              </w:rPr>
              <w:br/>
            </w:r>
            <w:r>
              <w:rPr>
                <w:rFonts w:hint="default" w:ascii="Arial" w:hAnsi="Arial" w:eastAsia="宋体" w:cs="Arial"/>
                <w:b/>
                <w:i w:val="0"/>
                <w:color w:val="FF8080"/>
                <w:kern w:val="0"/>
                <w:sz w:val="24"/>
                <w:szCs w:val="24"/>
                <w:u w:val="none"/>
                <w:lang w:val="en-US" w:eastAsia="zh-CN"/>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填报单位（盖章）：</w:t>
            </w:r>
          </w:p>
        </w:tc>
        <w:tc>
          <w:tcPr>
            <w:tcW w:w="67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Arial" w:hAnsi="Arial" w:cs="Arial"/>
                <w:i w:val="0"/>
                <w:color w:val="000000"/>
                <w:sz w:val="20"/>
                <w:szCs w:val="20"/>
                <w:u w:val="none"/>
              </w:rPr>
            </w:pPr>
          </w:p>
        </w:tc>
        <w:tc>
          <w:tcPr>
            <w:tcW w:w="62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auto"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统 计 指 标</w:t>
            </w:r>
          </w:p>
        </w:tc>
        <w:tc>
          <w:tcPr>
            <w:tcW w:w="677"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rPr>
              <w:t>单位</w:t>
            </w:r>
          </w:p>
        </w:tc>
        <w:tc>
          <w:tcPr>
            <w:tcW w:w="626" w:type="dxa"/>
            <w:tcBorders>
              <w:top w:val="single" w:color="auto"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一、主动公开情况</w:t>
            </w:r>
          </w:p>
        </w:tc>
        <w:tc>
          <w:tcPr>
            <w:tcW w:w="677" w:type="dxa"/>
            <w:shd w:val="clear" w:color="auto" w:fill="FFFFFF"/>
            <w:vAlign w:val="center"/>
          </w:tcPr>
          <w:p>
            <w:pPr>
              <w:jc w:val="center"/>
              <w:rPr>
                <w:rFonts w:hint="default" w:ascii="Arial" w:hAnsi="Arial" w:cs="Arial"/>
                <w:i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（一）主动公开政府信息数（不同渠道和方式公开相同信息计1条）</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其中：主动公开规范性文件数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制发规范性文件总数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（二）重点领域公开政府信息数（不同渠道和方式公开相同信息计1条）</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其中：主动公开财政预算决算、“三公经费”和行政经费信息数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w:t>
            </w:r>
            <w:r>
              <w:rPr>
                <w:rStyle w:val="19"/>
                <w:lang w:val="en-US" w:eastAsia="zh-CN"/>
              </w:rPr>
              <w:t>主动公开保障性安居工程建设计划、项目开工和竣工情况，保障性住房的分配和退出等信息数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主动公开食品安全标准，食品生产经营许可、专项检查整治等信息数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800" w:hanging="1800" w:hangingChars="90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主动公开环境核查审批、环境状况公报和重特大突发环境事件等信息数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600" w:hanging="1600" w:hangingChars="80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主动公开招投标违法违规行为及处理情况、国有资金占控股或者主导地位依法应当招标的项目等信息数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600" w:hanging="1600" w:hangingChars="80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主动公开生产安全事故的政府举措、处置进展、风险预警、防范措施等信息数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600" w:hanging="1600" w:hangingChars="80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主动公开农用地转为建设用地批准、征收集体土地批准、征地公告征地补偿安置公示、集体土地征收结案等信息数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600" w:hanging="1600" w:hangingChars="80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w:t>
            </w:r>
            <w:r>
              <w:rPr>
                <w:rStyle w:val="19"/>
                <w:lang w:val="en-US" w:eastAsia="zh-CN"/>
              </w:rPr>
              <w:t>主动公开政府指导价、政府定价和收费标准调整的项目、价格、依据、执行时间和范围等信息数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600" w:hanging="1600" w:hangingChars="80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主动公开本市企业信用信息系统中的警示信息和良好信息等信息数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主动公开政府部门预算执行审计结果等信息数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ind w:left="1600" w:hanging="1600" w:hangingChars="80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主动公开行政机关对与人民群众利益密切相关的公共企事业单位进行监督管理的信息数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主动公开市人民政府决定主动公开的其他信息数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（三）通过不同渠道和方式公开政府信息的情况</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1.政府公报公开政府信息数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2.政府网站公开政府信息数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3.政务微博公开政府信息数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4.政务微信公开政府信息数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5.其他方式公开政府信息数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二、回应解读情况</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（一）回应公众关注热点或重大舆情数（不同方式回应同一热点或舆情计1次）</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（二）通过不同渠道和方式回应解读的情况</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1.参加或举办新闻发布会总次数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其中：主要负责同志参加新闻发布会次数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2.政府网站在线访谈次数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其中：主要负责同志参加政府网站在线访谈次数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3.政策解读稿件发布数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篇</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4.微博微信回应事件数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5.其他方式回应事件数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三、依申请公开情况</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（一）收到申请数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1.当面申请数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2.传真申请数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3.网络申请数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4.信函申请数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（二）申请办结数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1.按时办结数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2.延期办结数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（三）申请答复数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1.属于已主动公开范围数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2.同意公开答复数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3.同意部分公开答复数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4.不同意公开答复数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其中：涉及国家秘密</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涉及商业秘密</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涉及个人隐私</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危及国家安全、公共安全、经济安全和社会稳定</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不是《条例》所指政府信息</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法律法规规定的其他情形</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5.不属于本行政机关公开数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6.申请信息不存在数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7.告知作出更改补充数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8.告知通过其他途径办理数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四、行政复议数量</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（一）维持具体行政行为数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（二）被依法纠错数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（三）其他情形数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五、行政诉讼数量</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（一）维持具体行政行为或者驳回原告诉讼请求数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（二）被依法纠错数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（三）其他情形数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六、举报投诉数量</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件</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七、依申请公开信息收取的费用</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元</w:t>
            </w:r>
          </w:p>
        </w:tc>
        <w:tc>
          <w:tcPr>
            <w:tcW w:w="626" w:type="dxa"/>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八、机构建设和保障经费情况</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（一）政府信息公开工作专门机构数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个</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（二）设置政府信息公开查阅点数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个</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（三）从事政府信息公开工作人员数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人</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1.专职人员数（不包括政府公报及政府网站工作人员数）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人</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2.兼职人员数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人</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w:t>
            </w:r>
            <w:r>
              <w:rPr>
                <w:rStyle w:val="19"/>
                <w:lang w:val="en-US" w:eastAsia="zh-CN"/>
              </w:rPr>
              <w:t>（四）政府信息公开专项经费（不包括用于政府公报编辑管理及政府网站建设维护等方面的</w:t>
            </w:r>
            <w:r>
              <w:rPr>
                <w:rStyle w:val="20"/>
                <w:rFonts w:eastAsia="宋体"/>
                <w:lang w:val="en-US" w:eastAsia="zh-CN"/>
              </w:rPr>
              <w:t xml:space="preserve">   </w:t>
            </w:r>
            <w:r>
              <w:rPr>
                <w:rStyle w:val="19"/>
                <w:lang w:val="en-US" w:eastAsia="zh-CN"/>
              </w:rPr>
              <w:t>经费）</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元</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九、政府信息公开会议和培训情况</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626" w:type="dxa"/>
            <w:tcBorders>
              <w:top w:val="single" w:color="000000" w:sz="4" w:space="0"/>
              <w:left w:val="single" w:color="000000" w:sz="4" w:space="0"/>
              <w:bottom w:val="single" w:color="000000" w:sz="4" w:space="0"/>
              <w:right w:val="single" w:color="000000" w:sz="4" w:space="0"/>
            </w:tcBorders>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（一）召开政府信息公开工作会议或专题会议数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（二）举办各类培训班数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682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 xml:space="preserve">   （三）接受培训人员数</w:t>
            </w:r>
          </w:p>
        </w:tc>
        <w:tc>
          <w:tcPr>
            <w:tcW w:w="6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人次</w:t>
            </w:r>
          </w:p>
        </w:tc>
        <w:tc>
          <w:tcPr>
            <w:tcW w:w="626"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rPr>
              <w:t>12</w:t>
            </w:r>
          </w:p>
        </w:tc>
      </w:tr>
    </w:tbl>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p>
    <w:p>
      <w:pPr>
        <w:spacing w:line="560" w:lineRule="exact"/>
        <w:rPr>
          <w:rFonts w:ascii="仿宋_GB2312" w:hAnsi="宋体" w:eastAsia="仿宋_GB2312" w:cs="宋体"/>
          <w:kern w:val="0"/>
          <w:sz w:val="32"/>
          <w:szCs w:val="32"/>
        </w:rPr>
      </w:pPr>
    </w:p>
    <w:sectPr>
      <w:footerReference r:id="rId4" w:type="default"/>
      <w:footerReference r:id="rId5"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F34FE"/>
    <w:rsid w:val="00011299"/>
    <w:rsid w:val="00011C36"/>
    <w:rsid w:val="0001550B"/>
    <w:rsid w:val="00024A33"/>
    <w:rsid w:val="00030ED2"/>
    <w:rsid w:val="000477DD"/>
    <w:rsid w:val="00061A8B"/>
    <w:rsid w:val="0006724E"/>
    <w:rsid w:val="0008546D"/>
    <w:rsid w:val="00091B5A"/>
    <w:rsid w:val="000934F1"/>
    <w:rsid w:val="00095C94"/>
    <w:rsid w:val="000B0ACE"/>
    <w:rsid w:val="000C3E2E"/>
    <w:rsid w:val="000C4927"/>
    <w:rsid w:val="000D7F41"/>
    <w:rsid w:val="000E18D5"/>
    <w:rsid w:val="000F5455"/>
    <w:rsid w:val="000F57C6"/>
    <w:rsid w:val="00125CE6"/>
    <w:rsid w:val="0013095F"/>
    <w:rsid w:val="00135812"/>
    <w:rsid w:val="00136479"/>
    <w:rsid w:val="001649F9"/>
    <w:rsid w:val="00165D78"/>
    <w:rsid w:val="001770DC"/>
    <w:rsid w:val="001848FD"/>
    <w:rsid w:val="00191E43"/>
    <w:rsid w:val="00193815"/>
    <w:rsid w:val="001969C7"/>
    <w:rsid w:val="00196E0F"/>
    <w:rsid w:val="001A132F"/>
    <w:rsid w:val="001A438D"/>
    <w:rsid w:val="001C335D"/>
    <w:rsid w:val="001D50F7"/>
    <w:rsid w:val="001E0EDB"/>
    <w:rsid w:val="001F1E77"/>
    <w:rsid w:val="0020438B"/>
    <w:rsid w:val="002050C9"/>
    <w:rsid w:val="00214740"/>
    <w:rsid w:val="00215A1F"/>
    <w:rsid w:val="0022012E"/>
    <w:rsid w:val="00220270"/>
    <w:rsid w:val="00234422"/>
    <w:rsid w:val="00263CF6"/>
    <w:rsid w:val="0026751C"/>
    <w:rsid w:val="00267D9B"/>
    <w:rsid w:val="00276839"/>
    <w:rsid w:val="00282A54"/>
    <w:rsid w:val="002A61EF"/>
    <w:rsid w:val="002B3EA2"/>
    <w:rsid w:val="002C6CC3"/>
    <w:rsid w:val="002D25F5"/>
    <w:rsid w:val="002E4D22"/>
    <w:rsid w:val="002F450B"/>
    <w:rsid w:val="00303BA7"/>
    <w:rsid w:val="00312FA6"/>
    <w:rsid w:val="00315E66"/>
    <w:rsid w:val="0032036E"/>
    <w:rsid w:val="00323318"/>
    <w:rsid w:val="0033311E"/>
    <w:rsid w:val="00350B99"/>
    <w:rsid w:val="00364095"/>
    <w:rsid w:val="00373CA6"/>
    <w:rsid w:val="00385552"/>
    <w:rsid w:val="00386739"/>
    <w:rsid w:val="00391E8B"/>
    <w:rsid w:val="00393452"/>
    <w:rsid w:val="00393804"/>
    <w:rsid w:val="003A2DE8"/>
    <w:rsid w:val="003A6A56"/>
    <w:rsid w:val="003C2EA7"/>
    <w:rsid w:val="003C3529"/>
    <w:rsid w:val="003C4B6C"/>
    <w:rsid w:val="003D407B"/>
    <w:rsid w:val="003F0526"/>
    <w:rsid w:val="003F386C"/>
    <w:rsid w:val="0040195E"/>
    <w:rsid w:val="00404D78"/>
    <w:rsid w:val="00430A10"/>
    <w:rsid w:val="0043690A"/>
    <w:rsid w:val="00442F1C"/>
    <w:rsid w:val="00444749"/>
    <w:rsid w:val="00455D1F"/>
    <w:rsid w:val="00460FFB"/>
    <w:rsid w:val="00464DE1"/>
    <w:rsid w:val="00474BE8"/>
    <w:rsid w:val="00474E89"/>
    <w:rsid w:val="00475F51"/>
    <w:rsid w:val="00480EBD"/>
    <w:rsid w:val="004835AE"/>
    <w:rsid w:val="00487674"/>
    <w:rsid w:val="00493506"/>
    <w:rsid w:val="0049714A"/>
    <w:rsid w:val="004B1F88"/>
    <w:rsid w:val="004B22D8"/>
    <w:rsid w:val="004E0C30"/>
    <w:rsid w:val="004E3F3D"/>
    <w:rsid w:val="004E7A7F"/>
    <w:rsid w:val="00500F43"/>
    <w:rsid w:val="005038B7"/>
    <w:rsid w:val="005051AA"/>
    <w:rsid w:val="005119D8"/>
    <w:rsid w:val="00511D6A"/>
    <w:rsid w:val="00552C13"/>
    <w:rsid w:val="00552E76"/>
    <w:rsid w:val="00561B6A"/>
    <w:rsid w:val="00566A85"/>
    <w:rsid w:val="005675C6"/>
    <w:rsid w:val="0057505F"/>
    <w:rsid w:val="00576AA8"/>
    <w:rsid w:val="00590400"/>
    <w:rsid w:val="005904EB"/>
    <w:rsid w:val="005933D4"/>
    <w:rsid w:val="005A43F9"/>
    <w:rsid w:val="005A5BA1"/>
    <w:rsid w:val="005B59E2"/>
    <w:rsid w:val="005C4FC2"/>
    <w:rsid w:val="005C5EB9"/>
    <w:rsid w:val="005D35EC"/>
    <w:rsid w:val="005D38A7"/>
    <w:rsid w:val="005D454A"/>
    <w:rsid w:val="005D70D9"/>
    <w:rsid w:val="005E06C3"/>
    <w:rsid w:val="005E137E"/>
    <w:rsid w:val="005E3B9B"/>
    <w:rsid w:val="005F42E9"/>
    <w:rsid w:val="00610864"/>
    <w:rsid w:val="0062038E"/>
    <w:rsid w:val="006456F4"/>
    <w:rsid w:val="00673972"/>
    <w:rsid w:val="006800C1"/>
    <w:rsid w:val="006806E4"/>
    <w:rsid w:val="0068441C"/>
    <w:rsid w:val="0068740C"/>
    <w:rsid w:val="006B2C55"/>
    <w:rsid w:val="006B7720"/>
    <w:rsid w:val="006D3C9C"/>
    <w:rsid w:val="006F23E2"/>
    <w:rsid w:val="006F7A5F"/>
    <w:rsid w:val="00704AAF"/>
    <w:rsid w:val="00716195"/>
    <w:rsid w:val="007300BC"/>
    <w:rsid w:val="007318B4"/>
    <w:rsid w:val="00732FB8"/>
    <w:rsid w:val="00733332"/>
    <w:rsid w:val="0073390C"/>
    <w:rsid w:val="007440C9"/>
    <w:rsid w:val="00747B06"/>
    <w:rsid w:val="00750D2A"/>
    <w:rsid w:val="00754E59"/>
    <w:rsid w:val="00770AD8"/>
    <w:rsid w:val="00770D5B"/>
    <w:rsid w:val="0077218A"/>
    <w:rsid w:val="007746CC"/>
    <w:rsid w:val="00776C06"/>
    <w:rsid w:val="0078288D"/>
    <w:rsid w:val="007939C3"/>
    <w:rsid w:val="007A1833"/>
    <w:rsid w:val="007B64C6"/>
    <w:rsid w:val="007C71C1"/>
    <w:rsid w:val="007F2536"/>
    <w:rsid w:val="00800AA7"/>
    <w:rsid w:val="00802EFC"/>
    <w:rsid w:val="00804A0A"/>
    <w:rsid w:val="00807928"/>
    <w:rsid w:val="008238B3"/>
    <w:rsid w:val="00824136"/>
    <w:rsid w:val="00830104"/>
    <w:rsid w:val="00845ADF"/>
    <w:rsid w:val="00846086"/>
    <w:rsid w:val="00860E3E"/>
    <w:rsid w:val="00874774"/>
    <w:rsid w:val="00875C8E"/>
    <w:rsid w:val="00896F27"/>
    <w:rsid w:val="008A2B14"/>
    <w:rsid w:val="008A3AC4"/>
    <w:rsid w:val="008C1089"/>
    <w:rsid w:val="008C4AF7"/>
    <w:rsid w:val="008E15A5"/>
    <w:rsid w:val="008E196E"/>
    <w:rsid w:val="008E6450"/>
    <w:rsid w:val="00906445"/>
    <w:rsid w:val="00910CBB"/>
    <w:rsid w:val="0092083B"/>
    <w:rsid w:val="00922313"/>
    <w:rsid w:val="0092687B"/>
    <w:rsid w:val="009271F8"/>
    <w:rsid w:val="00931057"/>
    <w:rsid w:val="00932F0F"/>
    <w:rsid w:val="009367A0"/>
    <w:rsid w:val="0094334E"/>
    <w:rsid w:val="009706DE"/>
    <w:rsid w:val="00971C58"/>
    <w:rsid w:val="009746D0"/>
    <w:rsid w:val="0099649A"/>
    <w:rsid w:val="009B3C87"/>
    <w:rsid w:val="009C6833"/>
    <w:rsid w:val="009D2611"/>
    <w:rsid w:val="009D3508"/>
    <w:rsid w:val="009D79B0"/>
    <w:rsid w:val="009E1810"/>
    <w:rsid w:val="009F3F88"/>
    <w:rsid w:val="00A0311A"/>
    <w:rsid w:val="00A1509C"/>
    <w:rsid w:val="00A20BE9"/>
    <w:rsid w:val="00A23A68"/>
    <w:rsid w:val="00A61446"/>
    <w:rsid w:val="00A714B2"/>
    <w:rsid w:val="00A72473"/>
    <w:rsid w:val="00A90797"/>
    <w:rsid w:val="00AD5E1D"/>
    <w:rsid w:val="00AD6B74"/>
    <w:rsid w:val="00AE73D2"/>
    <w:rsid w:val="00AF39B8"/>
    <w:rsid w:val="00AF7359"/>
    <w:rsid w:val="00B06294"/>
    <w:rsid w:val="00B128C1"/>
    <w:rsid w:val="00B13752"/>
    <w:rsid w:val="00B15089"/>
    <w:rsid w:val="00B56E66"/>
    <w:rsid w:val="00B72A12"/>
    <w:rsid w:val="00B92952"/>
    <w:rsid w:val="00BA1750"/>
    <w:rsid w:val="00BA778C"/>
    <w:rsid w:val="00BB329A"/>
    <w:rsid w:val="00BC336D"/>
    <w:rsid w:val="00BC3B1C"/>
    <w:rsid w:val="00BD0DF3"/>
    <w:rsid w:val="00BD4C14"/>
    <w:rsid w:val="00BE61C1"/>
    <w:rsid w:val="00C008B5"/>
    <w:rsid w:val="00C127B0"/>
    <w:rsid w:val="00C1318D"/>
    <w:rsid w:val="00C2000A"/>
    <w:rsid w:val="00C215C0"/>
    <w:rsid w:val="00C21AD9"/>
    <w:rsid w:val="00C32DA8"/>
    <w:rsid w:val="00C33A95"/>
    <w:rsid w:val="00C53895"/>
    <w:rsid w:val="00C66BED"/>
    <w:rsid w:val="00C70936"/>
    <w:rsid w:val="00C9001A"/>
    <w:rsid w:val="00C92922"/>
    <w:rsid w:val="00C967D6"/>
    <w:rsid w:val="00CB5530"/>
    <w:rsid w:val="00CC1169"/>
    <w:rsid w:val="00CC6F1F"/>
    <w:rsid w:val="00CD2247"/>
    <w:rsid w:val="00CD70A9"/>
    <w:rsid w:val="00CD7AAA"/>
    <w:rsid w:val="00CE7AA8"/>
    <w:rsid w:val="00CE7B1B"/>
    <w:rsid w:val="00CF1B2B"/>
    <w:rsid w:val="00D03C7D"/>
    <w:rsid w:val="00D14DEE"/>
    <w:rsid w:val="00D22E11"/>
    <w:rsid w:val="00D23DCC"/>
    <w:rsid w:val="00D27104"/>
    <w:rsid w:val="00D35E05"/>
    <w:rsid w:val="00D52A19"/>
    <w:rsid w:val="00D61FDB"/>
    <w:rsid w:val="00D622F1"/>
    <w:rsid w:val="00D748D2"/>
    <w:rsid w:val="00D85444"/>
    <w:rsid w:val="00DA26B0"/>
    <w:rsid w:val="00DB6223"/>
    <w:rsid w:val="00DC28AE"/>
    <w:rsid w:val="00DC3D8E"/>
    <w:rsid w:val="00DD0601"/>
    <w:rsid w:val="00DE49A7"/>
    <w:rsid w:val="00DE52B6"/>
    <w:rsid w:val="00DF0BD8"/>
    <w:rsid w:val="00DF4EBD"/>
    <w:rsid w:val="00E02AE0"/>
    <w:rsid w:val="00E034E9"/>
    <w:rsid w:val="00E112FE"/>
    <w:rsid w:val="00E128C4"/>
    <w:rsid w:val="00E20708"/>
    <w:rsid w:val="00E20935"/>
    <w:rsid w:val="00E219EF"/>
    <w:rsid w:val="00E32008"/>
    <w:rsid w:val="00E450FC"/>
    <w:rsid w:val="00E653B7"/>
    <w:rsid w:val="00E71476"/>
    <w:rsid w:val="00E74F2C"/>
    <w:rsid w:val="00E90178"/>
    <w:rsid w:val="00EA0880"/>
    <w:rsid w:val="00EA4E95"/>
    <w:rsid w:val="00EB1F9C"/>
    <w:rsid w:val="00ED2876"/>
    <w:rsid w:val="00ED2A5C"/>
    <w:rsid w:val="00ED3380"/>
    <w:rsid w:val="00EE462E"/>
    <w:rsid w:val="00EF142A"/>
    <w:rsid w:val="00EF398F"/>
    <w:rsid w:val="00EF3F47"/>
    <w:rsid w:val="00EF52CD"/>
    <w:rsid w:val="00F025FD"/>
    <w:rsid w:val="00F2797D"/>
    <w:rsid w:val="00F32436"/>
    <w:rsid w:val="00F32D9A"/>
    <w:rsid w:val="00F34CEC"/>
    <w:rsid w:val="00F401B1"/>
    <w:rsid w:val="00F438C0"/>
    <w:rsid w:val="00F60F29"/>
    <w:rsid w:val="00F95C81"/>
    <w:rsid w:val="00FB3A68"/>
    <w:rsid w:val="00FB481B"/>
    <w:rsid w:val="00FC27C7"/>
    <w:rsid w:val="00FE5955"/>
    <w:rsid w:val="00FE759B"/>
    <w:rsid w:val="00FF0E63"/>
    <w:rsid w:val="00FF34FE"/>
    <w:rsid w:val="01120E30"/>
    <w:rsid w:val="02AA27FE"/>
    <w:rsid w:val="03D8775E"/>
    <w:rsid w:val="08A34DB8"/>
    <w:rsid w:val="0A8C015C"/>
    <w:rsid w:val="0AD9081C"/>
    <w:rsid w:val="0B12018E"/>
    <w:rsid w:val="0B66465E"/>
    <w:rsid w:val="0DB75A3A"/>
    <w:rsid w:val="109454B9"/>
    <w:rsid w:val="10AD6564"/>
    <w:rsid w:val="138C6520"/>
    <w:rsid w:val="142811C0"/>
    <w:rsid w:val="144968D3"/>
    <w:rsid w:val="15C87DC2"/>
    <w:rsid w:val="16BA085C"/>
    <w:rsid w:val="16FA16C0"/>
    <w:rsid w:val="18413079"/>
    <w:rsid w:val="1B427DC5"/>
    <w:rsid w:val="1B446B4C"/>
    <w:rsid w:val="1F406932"/>
    <w:rsid w:val="248248B2"/>
    <w:rsid w:val="26981B61"/>
    <w:rsid w:val="26AA65B1"/>
    <w:rsid w:val="27A95222"/>
    <w:rsid w:val="28E14F1E"/>
    <w:rsid w:val="2E980781"/>
    <w:rsid w:val="2EA46394"/>
    <w:rsid w:val="2FB03680"/>
    <w:rsid w:val="33B07107"/>
    <w:rsid w:val="34AB390B"/>
    <w:rsid w:val="37717860"/>
    <w:rsid w:val="38EB0B8C"/>
    <w:rsid w:val="3DCB5805"/>
    <w:rsid w:val="3DF52EB3"/>
    <w:rsid w:val="428D1606"/>
    <w:rsid w:val="43A81807"/>
    <w:rsid w:val="481074F6"/>
    <w:rsid w:val="4AD04A4B"/>
    <w:rsid w:val="4B2B56E4"/>
    <w:rsid w:val="50FC032F"/>
    <w:rsid w:val="57D80106"/>
    <w:rsid w:val="5B4403C8"/>
    <w:rsid w:val="5E20787C"/>
    <w:rsid w:val="60867FEA"/>
    <w:rsid w:val="61FE23E9"/>
    <w:rsid w:val="632131B2"/>
    <w:rsid w:val="63754E3A"/>
    <w:rsid w:val="63B26097"/>
    <w:rsid w:val="67243168"/>
    <w:rsid w:val="69185D7B"/>
    <w:rsid w:val="78133997"/>
    <w:rsid w:val="7BB00E39"/>
    <w:rsid w:val="7D3F394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unhideWhenUsed/>
    <w:qFormat/>
    <w:uiPriority w:val="1"/>
    <w:rPr>
      <w:rFonts w:ascii="Tahoma" w:hAnsi="Tahoma"/>
      <w:b/>
      <w:sz w:val="24"/>
    </w:rPr>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Document Map"/>
    <w:basedOn w:val="1"/>
    <w:semiHidden/>
    <w:qFormat/>
    <w:uiPriority w:val="0"/>
    <w:pPr>
      <w:shd w:val="clear" w:color="auto" w:fill="000080"/>
    </w:p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Body Text Indent"/>
    <w:basedOn w:val="1"/>
    <w:qFormat/>
    <w:uiPriority w:val="0"/>
    <w:pPr>
      <w:ind w:firstLine="600" w:firstLineChars="200"/>
    </w:pPr>
    <w:rPr>
      <w:rFonts w:ascii="仿宋_GB2312" w:hAnsi="Times New Roman" w:eastAsia="仿宋_GB2312" w:cs="仿宋_GB2312"/>
      <w:sz w:val="30"/>
      <w:szCs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 Char Char Char Char Char Char Char Char Char Char Char Char"/>
    <w:basedOn w:val="2"/>
    <w:link w:val="9"/>
    <w:qFormat/>
    <w:uiPriority w:val="0"/>
    <w:pPr>
      <w:adjustRightInd w:val="0"/>
      <w:spacing w:line="436" w:lineRule="exact"/>
      <w:ind w:left="357"/>
      <w:jc w:val="left"/>
      <w:outlineLvl w:val="3"/>
    </w:pPr>
    <w:rPr>
      <w:rFonts w:ascii="Tahoma" w:hAnsi="Tahoma"/>
      <w:b/>
      <w:sz w:val="24"/>
    </w:rPr>
  </w:style>
  <w:style w:type="character" w:styleId="11">
    <w:name w:val="page number"/>
    <w:basedOn w:val="9"/>
    <w:qFormat/>
    <w:uiPriority w:val="0"/>
    <w:rPr/>
  </w:style>
  <w:style w:type="paragraph" w:customStyle="1" w:styleId="13">
    <w:name w:val="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4">
    <w:name w:val="Char Char Char1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5">
    <w:name w:val="Char Char1 Char Char Char Char Char Char"/>
    <w:basedOn w:val="2"/>
    <w:qFormat/>
    <w:uiPriority w:val="0"/>
    <w:pPr>
      <w:adjustRightInd w:val="0"/>
      <w:spacing w:line="436" w:lineRule="exact"/>
      <w:ind w:left="357"/>
      <w:jc w:val="left"/>
      <w:outlineLvl w:val="3"/>
    </w:pPr>
    <w:rPr>
      <w:rFonts w:ascii="Tahoma" w:hAnsi="Tahoma"/>
      <w:b/>
      <w:sz w:val="24"/>
      <w:szCs w:val="32"/>
    </w:rPr>
  </w:style>
  <w:style w:type="paragraph" w:customStyle="1" w:styleId="16">
    <w:name w:val="Char Char"/>
    <w:basedOn w:val="2"/>
    <w:qFormat/>
    <w:uiPriority w:val="0"/>
    <w:rPr>
      <w:rFonts w:ascii="Tahoma" w:hAnsi="Tahoma"/>
      <w:sz w:val="24"/>
      <w:szCs w:val="20"/>
    </w:rPr>
  </w:style>
  <w:style w:type="paragraph" w:customStyle="1" w:styleId="17">
    <w:name w:val="Char Char Char Char Char Char Char Char 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8">
    <w:name w:val="页眉 Char"/>
    <w:link w:val="7"/>
    <w:qFormat/>
    <w:uiPriority w:val="0"/>
    <w:rPr>
      <w:kern w:val="2"/>
      <w:sz w:val="18"/>
      <w:szCs w:val="18"/>
    </w:rPr>
  </w:style>
  <w:style w:type="character" w:customStyle="1" w:styleId="19">
    <w:name w:val="font61"/>
    <w:basedOn w:val="9"/>
    <w:qFormat/>
    <w:uiPriority w:val="0"/>
    <w:rPr>
      <w:rFonts w:hint="eastAsia" w:ascii="宋体" w:hAnsi="宋体" w:eastAsia="宋体" w:cs="宋体"/>
      <w:color w:val="000000"/>
      <w:sz w:val="20"/>
      <w:szCs w:val="20"/>
      <w:u w:val="none"/>
    </w:rPr>
  </w:style>
  <w:style w:type="character" w:customStyle="1" w:styleId="20">
    <w:name w:val="font4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9</Pages>
  <Words>633</Words>
  <Characters>3612</Characters>
  <Lines>30</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2016-02-22T09:36:00Z</dcterms:created>
  <dc:creator>ss</dc:creator>
  <cp:lastModifiedBy>大兴区水务局</cp:lastModifiedBy>
  <cp:lastPrinted>2018-01-26T07:04:00Z</cp:lastPrinted>
  <dcterms:modified xsi:type="dcterms:W3CDTF">2020-02-27T00:57:20Z</dcterms:modified>
  <dc:title>北京市200×年××局政府信息公开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