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EC" w:rsidRPr="00E54CE7" w:rsidRDefault="00A7365F">
      <w:pPr>
        <w:rPr>
          <w:rFonts w:ascii="方正小标宋简体" w:eastAsia="方正小标宋简体" w:hAnsi="微软雅黑"/>
          <w:color w:val="242424"/>
          <w:sz w:val="30"/>
          <w:szCs w:val="30"/>
        </w:rPr>
      </w:pPr>
      <w:r>
        <w:rPr>
          <w:rFonts w:ascii="寰蒋闆呴粦" w:eastAsia="寰蒋闆呴粦" w:hAnsi="微软雅黑" w:hint="eastAsia"/>
          <w:color w:val="242424"/>
          <w:sz w:val="27"/>
          <w:szCs w:val="27"/>
        </w:rPr>
        <w:t xml:space="preserve">    </w:t>
      </w:r>
      <w:bookmarkStart w:id="0" w:name="OLE_LINK1"/>
      <w:r>
        <w:rPr>
          <w:rFonts w:ascii="寰蒋闆呴粦" w:eastAsia="寰蒋闆呴粦" w:hAnsi="微软雅黑" w:hint="eastAsia"/>
          <w:color w:val="242424"/>
          <w:sz w:val="27"/>
          <w:szCs w:val="27"/>
        </w:rPr>
        <w:t xml:space="preserve"> </w:t>
      </w:r>
      <w:r w:rsidRPr="00E54CE7">
        <w:rPr>
          <w:rFonts w:ascii="方正小标宋简体" w:eastAsia="方正小标宋简体" w:hAnsi="微软雅黑" w:hint="eastAsia"/>
          <w:color w:val="242424"/>
          <w:sz w:val="30"/>
          <w:szCs w:val="30"/>
        </w:rPr>
        <w:t>北京市大兴区体育局2018年政府信息公开工作年度报告</w:t>
      </w:r>
    </w:p>
    <w:p w:rsidR="00A7365F" w:rsidRDefault="00A7365F" w:rsidP="00A7365F">
      <w:pPr>
        <w:pStyle w:val="a5"/>
        <w:jc w:val="both"/>
        <w:rPr>
          <w:rFonts w:ascii="Calibri" w:hAnsi="Calibri"/>
          <w:sz w:val="21"/>
          <w:szCs w:val="21"/>
        </w:rPr>
      </w:pPr>
      <w:r>
        <w:rPr>
          <w:rFonts w:ascii="仿宋" w:eastAsia="仿宋" w:hAnsi="仿宋" w:hint="eastAsia"/>
          <w:sz w:val="32"/>
          <w:szCs w:val="32"/>
        </w:rPr>
        <w:t xml:space="preserve">     本报告是根据《中华人民共和国政府信息公开条例》（以下简称《条例》）要求，由北京市大兴区体育局编制的2018年度政府信息公开年度报告。</w:t>
      </w:r>
    </w:p>
    <w:p w:rsidR="00A7365F" w:rsidRDefault="00A7365F" w:rsidP="00A7365F">
      <w:pPr>
        <w:pStyle w:val="a5"/>
        <w:jc w:val="both"/>
        <w:rPr>
          <w:rFonts w:ascii="Calibri" w:hAnsi="Calibri"/>
          <w:sz w:val="21"/>
          <w:szCs w:val="21"/>
        </w:rPr>
      </w:pPr>
      <w:r>
        <w:rPr>
          <w:rFonts w:hint="eastAsia"/>
          <w:sz w:val="32"/>
          <w:szCs w:val="32"/>
        </w:rPr>
        <w:t>  </w:t>
      </w:r>
      <w:r>
        <w:rPr>
          <w:rFonts w:ascii="仿宋" w:eastAsia="仿宋" w:hAnsi="仿宋" w:hint="eastAsia"/>
          <w:sz w:val="32"/>
          <w:szCs w:val="32"/>
        </w:rPr>
        <w:t>全文包括概述，主动公开政府信息的情况，依申请公开政府信息和不予公开政府信息的情况，因政府信息公开申请行政复议、提起行政诉讼的情况，政府信息公开工作存在不足及改进措施。</w:t>
      </w:r>
    </w:p>
    <w:p w:rsidR="00A7365F" w:rsidRDefault="00A7365F" w:rsidP="00A7365F">
      <w:pPr>
        <w:pStyle w:val="a5"/>
        <w:jc w:val="both"/>
        <w:rPr>
          <w:rFonts w:ascii="Calibri" w:hAnsi="Calibri"/>
          <w:sz w:val="21"/>
          <w:szCs w:val="21"/>
        </w:rPr>
      </w:pPr>
      <w:r>
        <w:rPr>
          <w:rFonts w:hint="eastAsia"/>
          <w:sz w:val="32"/>
          <w:szCs w:val="32"/>
        </w:rPr>
        <w:t>  </w:t>
      </w:r>
      <w:r>
        <w:rPr>
          <w:rFonts w:ascii="仿宋" w:eastAsia="仿宋" w:hAnsi="仿宋" w:hint="eastAsia"/>
          <w:sz w:val="32"/>
          <w:szCs w:val="32"/>
        </w:rPr>
        <w:t>本报告中所列数据的统计期限自2018年1月1日起至2018年12月31日止。本报告的电子版可在大兴区政府（</w:t>
      </w:r>
      <w:hyperlink r:id="rId6" w:history="1">
        <w:r>
          <w:rPr>
            <w:rStyle w:val="a6"/>
            <w:rFonts w:ascii="仿宋" w:eastAsia="仿宋" w:hAnsi="仿宋" w:hint="eastAsia"/>
            <w:sz w:val="32"/>
            <w:szCs w:val="32"/>
          </w:rPr>
          <w:t>http://www.bjdx.gov.cn/index.html</w:t>
        </w:r>
      </w:hyperlink>
      <w:r>
        <w:rPr>
          <w:rFonts w:ascii="仿宋" w:eastAsia="仿宋" w:hAnsi="仿宋" w:hint="eastAsia"/>
          <w:sz w:val="32"/>
          <w:szCs w:val="32"/>
        </w:rPr>
        <w:t>）信息公开栏目中下载。如对报告有任何疑问，请与大兴区体育局联系（地址:北京市大兴区兴丰大街69号；邮编：102600；联系电话：010-69252294；电子邮箱：tyjbgs@bjdx.gov.cn）。</w:t>
      </w:r>
    </w:p>
    <w:p w:rsidR="00A7365F" w:rsidRDefault="00A7365F" w:rsidP="00A7365F">
      <w:pPr>
        <w:pStyle w:val="a5"/>
        <w:jc w:val="both"/>
        <w:rPr>
          <w:rFonts w:ascii="Calibri" w:hAnsi="Calibri"/>
          <w:sz w:val="21"/>
          <w:szCs w:val="21"/>
        </w:rPr>
      </w:pPr>
      <w:r>
        <w:rPr>
          <w:rFonts w:hint="eastAsia"/>
          <w:sz w:val="32"/>
          <w:szCs w:val="32"/>
        </w:rPr>
        <w:t>  </w:t>
      </w:r>
      <w:r>
        <w:rPr>
          <w:rFonts w:ascii="仿宋" w:eastAsia="仿宋" w:hAnsi="仿宋" w:hint="eastAsia"/>
          <w:sz w:val="32"/>
          <w:szCs w:val="32"/>
        </w:rPr>
        <w:t>一、概述</w:t>
      </w:r>
    </w:p>
    <w:p w:rsidR="00A7365F" w:rsidRDefault="00A7365F" w:rsidP="00A7365F">
      <w:pPr>
        <w:pStyle w:val="a5"/>
        <w:jc w:val="both"/>
        <w:rPr>
          <w:rFonts w:ascii="Calibri" w:hAnsi="Calibri"/>
          <w:sz w:val="21"/>
          <w:szCs w:val="21"/>
        </w:rPr>
      </w:pPr>
      <w:r>
        <w:rPr>
          <w:rFonts w:hint="eastAsia"/>
          <w:sz w:val="32"/>
          <w:szCs w:val="32"/>
        </w:rPr>
        <w:t>  </w:t>
      </w:r>
      <w:r>
        <w:rPr>
          <w:rFonts w:ascii="仿宋" w:eastAsia="仿宋" w:hAnsi="仿宋" w:cs="仿宋" w:hint="eastAsia"/>
          <w:sz w:val="32"/>
          <w:szCs w:val="32"/>
        </w:rPr>
        <w:t>2018</w:t>
      </w:r>
      <w:r>
        <w:rPr>
          <w:rFonts w:ascii="仿宋" w:eastAsia="仿宋" w:hAnsi="仿宋" w:hint="eastAsia"/>
          <w:sz w:val="32"/>
          <w:szCs w:val="32"/>
        </w:rPr>
        <w:t>年1月1日至2018年12月31日,区体育局按照《条例》要求开展政府信息公开工作。为此，调整完善了政府信息公开工作领导机构，设立了办公室、业务科和市场科三个专门的信息公开申请受理点，并以大兴区政府公开专栏的形式主动公开。截至2018年底，区体育局政府信息公开工作运行正常，政府信息公开咨询、申请以及答复工作均得到了顺利开展。</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lastRenderedPageBreak/>
        <w:t>二、主动公开情况</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按照《条例》第9至12条规定的主动公开政府信息范围，区体育局开展了信息清理和目录编制工作，并按照《条例》第15条规定，通过政府网站、广播、报纸、微信公众平台等便于公众知晓的方式主动公开。按照《条例》第16条规定，继续完善信息查阅处等政府信息公开查阅场所，为公民、法人或者其他组织获取政府信息提供便利。</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主要公开数据</w:t>
      </w:r>
    </w:p>
    <w:p w:rsidR="0029169B" w:rsidRDefault="00A7365F" w:rsidP="00A7365F">
      <w:pPr>
        <w:pStyle w:val="a5"/>
        <w:ind w:firstLine="640"/>
        <w:jc w:val="both"/>
        <w:rPr>
          <w:rFonts w:ascii="仿宋_GB2312" w:eastAsia="仿宋_GB2312" w:hAnsi="仿宋" w:hint="eastAsia"/>
          <w:sz w:val="32"/>
          <w:szCs w:val="32"/>
        </w:rPr>
      </w:pPr>
      <w:r w:rsidRPr="00E27AF5">
        <w:rPr>
          <w:rFonts w:ascii="仿宋_GB2312" w:eastAsia="仿宋_GB2312" w:hAnsi="仿宋" w:cs="仿宋" w:hint="eastAsia"/>
          <w:sz w:val="32"/>
          <w:szCs w:val="32"/>
        </w:rPr>
        <w:t>2018</w:t>
      </w:r>
      <w:r w:rsidRPr="00E27AF5">
        <w:rPr>
          <w:rFonts w:ascii="仿宋_GB2312" w:eastAsia="仿宋_GB2312" w:hAnsi="仿宋" w:hint="eastAsia"/>
          <w:sz w:val="32"/>
          <w:szCs w:val="32"/>
        </w:rPr>
        <w:t>年主动公开政府信息86条。其中，机构职能类信息8条，占总数的9.2%；法规文件类信息4条，占总数的4.6%；规划计划类信息4条，占总数的4.6%；业务动态类信息69条，占总数的79.31%。</w:t>
      </w:r>
    </w:p>
    <w:p w:rsidR="00271300" w:rsidRDefault="005527BD" w:rsidP="00A7365F">
      <w:pPr>
        <w:pStyle w:val="a5"/>
        <w:ind w:firstLine="640"/>
        <w:jc w:val="both"/>
        <w:rPr>
          <w:rFonts w:ascii="仿宋_GB2312" w:eastAsia="仿宋_GB2312" w:hAnsi="仿宋" w:hint="eastAsia"/>
          <w:sz w:val="32"/>
          <w:szCs w:val="32"/>
        </w:rPr>
      </w:pPr>
      <w:r>
        <w:rPr>
          <w:rFonts w:ascii="仿宋_GB2312" w:eastAsia="仿宋_GB2312" w:hAnsi="仿宋" w:hint="eastAsia"/>
          <w:noProof/>
          <w:sz w:val="32"/>
          <w:szCs w:val="32"/>
        </w:rPr>
        <w:drawing>
          <wp:inline distT="0" distB="0" distL="0" distR="0">
            <wp:extent cx="4781550" cy="30765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365F" w:rsidRDefault="001E7BE8" w:rsidP="00A7365F">
      <w:pPr>
        <w:pStyle w:val="a5"/>
        <w:ind w:firstLine="640"/>
        <w:jc w:val="both"/>
        <w:rPr>
          <w:rFonts w:ascii="仿宋_GB2312" w:eastAsia="仿宋_GB2312" w:hAnsi="仿宋" w:hint="eastAsia"/>
          <w:sz w:val="32"/>
          <w:szCs w:val="32"/>
        </w:rPr>
      </w:pPr>
      <w:r w:rsidRPr="00E27AF5">
        <w:rPr>
          <w:rFonts w:ascii="仿宋_GB2312" w:eastAsia="仿宋_GB2312" w:hAnsi="仿宋" w:hint="eastAsia"/>
          <w:sz w:val="32"/>
          <w:szCs w:val="32"/>
        </w:rPr>
        <w:t>群众体育活动丰富多彩。一是推广冰雪运动营造冬奥氛围。上半年，举办雪地嘉年华、快乐冰雪季活动两场，近千</w:t>
      </w:r>
      <w:r w:rsidRPr="00E27AF5">
        <w:rPr>
          <w:rFonts w:ascii="仿宋_GB2312" w:eastAsia="仿宋_GB2312" w:hAnsi="仿宋" w:hint="eastAsia"/>
          <w:sz w:val="32"/>
          <w:szCs w:val="32"/>
        </w:rPr>
        <w:lastRenderedPageBreak/>
        <w:t>人参加了冰雪体验活动。二是区级品牌体育活动受追捧。北京大兴徒步大会、“花绘北京</w:t>
      </w:r>
      <w:r w:rsidRPr="00E27AF5">
        <w:rPr>
          <w:rFonts w:ascii="仿宋_GB2312" w:hint="eastAsia"/>
          <w:sz w:val="32"/>
          <w:szCs w:val="32"/>
        </w:rPr>
        <w:t>•</w:t>
      </w:r>
      <w:r w:rsidRPr="00E27AF5">
        <w:rPr>
          <w:rFonts w:ascii="仿宋_GB2312" w:eastAsia="仿宋_GB2312" w:hAnsi="仿宋" w:cs="仿宋" w:hint="eastAsia"/>
          <w:sz w:val="32"/>
          <w:szCs w:val="32"/>
        </w:rPr>
        <w:t>悦跑大兴”</w:t>
      </w:r>
      <w:r w:rsidRPr="00E27AF5">
        <w:rPr>
          <w:rFonts w:ascii="仿宋_GB2312" w:eastAsia="仿宋_GB2312" w:hAnsi="仿宋" w:hint="eastAsia"/>
          <w:sz w:val="32"/>
          <w:szCs w:val="32"/>
        </w:rPr>
        <w:t>2018第三届半程马拉松比赛,吸引了5000余名爱好者的积极参与。三是群众体育品牌活动——时尚休闲体育节拉开帷幕，企业篮球联赛、七人制足球联赛、象棋比赛，“和谐杯”乒乓球比赛、排舞大赛交替展开，</w:t>
      </w:r>
      <w:r w:rsidR="00E27AF5" w:rsidRPr="00E27AF5">
        <w:rPr>
          <w:rFonts w:ascii="仿宋_GB2312" w:eastAsia="仿宋_GB2312" w:hAnsi="仿宋" w:hint="eastAsia"/>
          <w:sz w:val="32"/>
          <w:szCs w:val="32"/>
        </w:rPr>
        <w:t>花样滑冰、高山滑雪、雪上趣味活动比赛、冰雪公益体验课、青少年冰雪冬令营等活动丰富多彩，</w:t>
      </w:r>
      <w:r w:rsidRPr="00E27AF5">
        <w:rPr>
          <w:rFonts w:ascii="仿宋_GB2312" w:eastAsia="仿宋_GB2312" w:hAnsi="仿宋" w:hint="eastAsia"/>
          <w:sz w:val="32"/>
          <w:szCs w:val="32"/>
        </w:rPr>
        <w:t>真正实现了“每周有活动、每月有赛事、每季有大赛、逢节有亮点”，今年已开展各类体育活动42项，参与人数达到5万人。</w:t>
      </w:r>
    </w:p>
    <w:p w:rsidR="0039578E" w:rsidRDefault="0039578E" w:rsidP="00A7365F">
      <w:pPr>
        <w:pStyle w:val="a5"/>
        <w:ind w:firstLine="640"/>
        <w:jc w:val="both"/>
        <w:rPr>
          <w:rFonts w:ascii="仿宋_GB2312" w:eastAsia="仿宋_GB2312" w:hAnsi="仿宋" w:hint="eastAsia"/>
          <w:sz w:val="32"/>
          <w:szCs w:val="32"/>
        </w:rPr>
      </w:pPr>
      <w:r>
        <w:rPr>
          <w:rFonts w:ascii="仿宋_GB2312" w:eastAsia="仿宋_GB2312" w:hAnsi="仿宋"/>
          <w:noProof/>
          <w:sz w:val="32"/>
          <w:szCs w:val="32"/>
        </w:rPr>
        <w:drawing>
          <wp:inline distT="0" distB="0" distL="0" distR="0">
            <wp:extent cx="4622798" cy="3352800"/>
            <wp:effectExtent l="19050" t="0" r="6352" b="0"/>
            <wp:docPr id="2" name="图片 1" descr="D:\2018年信息\冰雪信息\QQ图片2018020214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年信息\冰雪信息\QQ图片20180202143414.jpg"/>
                    <pic:cNvPicPr>
                      <a:picLocks noChangeAspect="1" noChangeArrowheads="1"/>
                    </pic:cNvPicPr>
                  </pic:nvPicPr>
                  <pic:blipFill>
                    <a:blip r:embed="rId8"/>
                    <a:srcRect/>
                    <a:stretch>
                      <a:fillRect/>
                    </a:stretch>
                  </pic:blipFill>
                  <pic:spPr bwMode="auto">
                    <a:xfrm>
                      <a:off x="0" y="0"/>
                      <a:ext cx="4626141" cy="3355225"/>
                    </a:xfrm>
                    <a:prstGeom prst="rect">
                      <a:avLst/>
                    </a:prstGeom>
                    <a:noFill/>
                    <a:ln w="9525">
                      <a:noFill/>
                      <a:miter lim="800000"/>
                      <a:headEnd/>
                      <a:tailEnd/>
                    </a:ln>
                  </pic:spPr>
                </pic:pic>
              </a:graphicData>
            </a:graphic>
          </wp:inline>
        </w:drawing>
      </w:r>
    </w:p>
    <w:p w:rsidR="0039578E" w:rsidRDefault="0039578E" w:rsidP="00A7365F">
      <w:pPr>
        <w:pStyle w:val="a5"/>
        <w:ind w:firstLine="640"/>
        <w:jc w:val="both"/>
        <w:rPr>
          <w:rFonts w:ascii="仿宋_GB2312" w:eastAsia="仿宋_GB2312" w:hAnsi="仿宋" w:hint="eastAsia"/>
          <w:sz w:val="32"/>
          <w:szCs w:val="32"/>
        </w:rPr>
      </w:pPr>
      <w:r>
        <w:rPr>
          <w:rFonts w:ascii="仿宋_GB2312" w:eastAsia="仿宋_GB2312" w:hAnsi="仿宋"/>
          <w:noProof/>
          <w:sz w:val="32"/>
          <w:szCs w:val="32"/>
        </w:rPr>
        <w:lastRenderedPageBreak/>
        <w:drawing>
          <wp:inline distT="0" distB="0" distL="0" distR="0">
            <wp:extent cx="4714875" cy="3514725"/>
            <wp:effectExtent l="19050" t="0" r="9525" b="0"/>
            <wp:docPr id="3" name="图片 2" descr="D:\2018年信息\体育总会\徒步大会照片\微信图片_2018042316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8年信息\体育总会\徒步大会照片\微信图片_20180423162150.jpg"/>
                    <pic:cNvPicPr>
                      <a:picLocks noChangeAspect="1" noChangeArrowheads="1"/>
                    </pic:cNvPicPr>
                  </pic:nvPicPr>
                  <pic:blipFill>
                    <a:blip r:embed="rId9"/>
                    <a:srcRect/>
                    <a:stretch>
                      <a:fillRect/>
                    </a:stretch>
                  </pic:blipFill>
                  <pic:spPr bwMode="auto">
                    <a:xfrm>
                      <a:off x="0" y="0"/>
                      <a:ext cx="4719543" cy="3518205"/>
                    </a:xfrm>
                    <a:prstGeom prst="rect">
                      <a:avLst/>
                    </a:prstGeom>
                    <a:noFill/>
                    <a:ln w="9525">
                      <a:noFill/>
                      <a:miter lim="800000"/>
                      <a:headEnd/>
                      <a:tailEnd/>
                    </a:ln>
                  </pic:spPr>
                </pic:pic>
              </a:graphicData>
            </a:graphic>
          </wp:inline>
        </w:drawing>
      </w:r>
    </w:p>
    <w:p w:rsidR="00A07022" w:rsidRPr="00E27AF5" w:rsidRDefault="00A07022" w:rsidP="00A7365F">
      <w:pPr>
        <w:pStyle w:val="a5"/>
        <w:ind w:firstLine="640"/>
        <w:jc w:val="both"/>
        <w:rPr>
          <w:rFonts w:ascii="仿宋_GB2312" w:eastAsia="仿宋_GB2312" w:hAnsi="仿宋" w:hint="eastAsia"/>
          <w:sz w:val="32"/>
          <w:szCs w:val="32"/>
        </w:rPr>
      </w:pPr>
      <w:r>
        <w:rPr>
          <w:rFonts w:ascii="仿宋_GB2312" w:eastAsia="仿宋_GB2312" w:hAnsi="仿宋"/>
          <w:noProof/>
          <w:sz w:val="32"/>
          <w:szCs w:val="32"/>
        </w:rPr>
        <w:drawing>
          <wp:inline distT="0" distB="0" distL="0" distR="0">
            <wp:extent cx="4714875" cy="3536157"/>
            <wp:effectExtent l="19050" t="0" r="9525" b="0"/>
            <wp:docPr id="4" name="图片 3" descr="D:\2018年信息\体育总会\3.6\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8年信息\体育总会\3.6\image003.jpg"/>
                    <pic:cNvPicPr>
                      <a:picLocks noChangeAspect="1" noChangeArrowheads="1"/>
                    </pic:cNvPicPr>
                  </pic:nvPicPr>
                  <pic:blipFill>
                    <a:blip r:embed="rId10"/>
                    <a:srcRect/>
                    <a:stretch>
                      <a:fillRect/>
                    </a:stretch>
                  </pic:blipFill>
                  <pic:spPr bwMode="auto">
                    <a:xfrm>
                      <a:off x="0" y="0"/>
                      <a:ext cx="4718284" cy="3538714"/>
                    </a:xfrm>
                    <a:prstGeom prst="rect">
                      <a:avLst/>
                    </a:prstGeom>
                    <a:noFill/>
                    <a:ln w="9525">
                      <a:noFill/>
                      <a:miter lim="800000"/>
                      <a:headEnd/>
                      <a:tailEnd/>
                    </a:ln>
                  </pic:spPr>
                </pic:pic>
              </a:graphicData>
            </a:graphic>
          </wp:inline>
        </w:drawing>
      </w:r>
    </w:p>
    <w:p w:rsidR="00A7365F" w:rsidRPr="00E27AF5" w:rsidRDefault="00A7365F" w:rsidP="001E7BE8">
      <w:pPr>
        <w:pStyle w:val="a5"/>
        <w:ind w:firstLineChars="250" w:firstLine="800"/>
        <w:jc w:val="both"/>
        <w:rPr>
          <w:rFonts w:ascii="仿宋_GB2312" w:eastAsia="仿宋_GB2312" w:hAnsi="Calibri" w:hint="eastAsia"/>
          <w:sz w:val="21"/>
          <w:szCs w:val="21"/>
        </w:rPr>
      </w:pPr>
      <w:r w:rsidRPr="00E27AF5">
        <w:rPr>
          <w:rFonts w:ascii="仿宋_GB2312" w:eastAsia="仿宋_GB2312" w:hAnsi="仿宋" w:hint="eastAsia"/>
          <w:sz w:val="32"/>
          <w:szCs w:val="32"/>
        </w:rPr>
        <w:t>三、依申请公开情况</w:t>
      </w:r>
    </w:p>
    <w:p w:rsidR="00A7365F" w:rsidRDefault="00A7365F" w:rsidP="00A7365F">
      <w:pPr>
        <w:pStyle w:val="a5"/>
        <w:ind w:firstLine="640"/>
        <w:jc w:val="both"/>
        <w:rPr>
          <w:rFonts w:ascii="Calibri" w:hAnsi="Calibri"/>
          <w:sz w:val="21"/>
          <w:szCs w:val="21"/>
        </w:rPr>
      </w:pPr>
      <w:r w:rsidRPr="00E27AF5">
        <w:rPr>
          <w:rFonts w:ascii="仿宋_GB2312" w:eastAsia="仿宋_GB2312" w:hAnsi="仿宋" w:hint="eastAsia"/>
          <w:sz w:val="32"/>
          <w:szCs w:val="32"/>
        </w:rPr>
        <w:t>按照《条例》第13条规定，区体育局自《条例》实施之日起正式受理公民、法人或者其他组织根据自身生产、生活、科研等特殊需要提出的政府信息公开申请。为落实</w:t>
      </w:r>
      <w:r>
        <w:rPr>
          <w:rFonts w:ascii="仿宋" w:eastAsia="仿宋" w:hAnsi="仿宋" w:hint="eastAsia"/>
          <w:sz w:val="32"/>
          <w:szCs w:val="32"/>
        </w:rPr>
        <w:t>《条</w:t>
      </w:r>
      <w:r>
        <w:rPr>
          <w:rFonts w:ascii="仿宋" w:eastAsia="仿宋" w:hAnsi="仿宋" w:hint="eastAsia"/>
          <w:sz w:val="32"/>
          <w:szCs w:val="32"/>
        </w:rPr>
        <w:lastRenderedPageBreak/>
        <w:t>例》确定的政府信息依申请公开制度，区体育局继续完善政府信息公开申请受理场所，并公布政府信息公开受理机构的联系方式。</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（一）申请情况</w:t>
      </w:r>
    </w:p>
    <w:p w:rsidR="00A7365F" w:rsidRDefault="00A7365F" w:rsidP="00A7365F">
      <w:pPr>
        <w:pStyle w:val="a5"/>
        <w:ind w:firstLine="800"/>
        <w:jc w:val="both"/>
        <w:rPr>
          <w:rFonts w:ascii="Calibri" w:hAnsi="Calibri"/>
          <w:sz w:val="21"/>
          <w:szCs w:val="21"/>
        </w:rPr>
      </w:pPr>
      <w:r>
        <w:rPr>
          <w:rFonts w:ascii="仿宋" w:eastAsia="仿宋" w:hAnsi="仿宋" w:hint="eastAsia"/>
          <w:sz w:val="32"/>
          <w:szCs w:val="32"/>
        </w:rPr>
        <w:t>2018年度，区体育局未接到政府信息公开申请。</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（二）答复情况</w:t>
      </w:r>
    </w:p>
    <w:p w:rsidR="00A7365F" w:rsidRDefault="00A7365F" w:rsidP="003D01C5">
      <w:pPr>
        <w:pStyle w:val="a5"/>
        <w:ind w:firstLineChars="200" w:firstLine="640"/>
        <w:jc w:val="both"/>
        <w:rPr>
          <w:rFonts w:ascii="Calibri" w:hAnsi="Calibri"/>
          <w:sz w:val="21"/>
          <w:szCs w:val="21"/>
        </w:rPr>
      </w:pPr>
      <w:r>
        <w:rPr>
          <w:rFonts w:ascii="仿宋" w:eastAsia="仿宋" w:hAnsi="仿宋" w:hint="eastAsia"/>
          <w:sz w:val="32"/>
          <w:szCs w:val="32"/>
        </w:rPr>
        <w:t>2018年度，区体育局未接到政府信息公开申请，无答复内容。</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四、复议和诉讼情况</w:t>
      </w:r>
    </w:p>
    <w:p w:rsidR="00A7365F" w:rsidRDefault="00A7365F" w:rsidP="00A7365F">
      <w:pPr>
        <w:pStyle w:val="a5"/>
        <w:ind w:firstLine="640"/>
        <w:jc w:val="both"/>
        <w:rPr>
          <w:rFonts w:ascii="Calibri" w:hAnsi="Calibri"/>
          <w:sz w:val="21"/>
          <w:szCs w:val="21"/>
        </w:rPr>
      </w:pPr>
      <w:r>
        <w:rPr>
          <w:rFonts w:ascii="仿宋" w:eastAsia="仿宋" w:hAnsi="仿宋" w:cs="仿宋" w:hint="eastAsia"/>
          <w:sz w:val="32"/>
          <w:szCs w:val="32"/>
        </w:rPr>
        <w:t>2018</w:t>
      </w:r>
      <w:r>
        <w:rPr>
          <w:rFonts w:ascii="仿宋" w:eastAsia="仿宋" w:hAnsi="仿宋" w:hint="eastAsia"/>
          <w:sz w:val="32"/>
          <w:szCs w:val="32"/>
        </w:rPr>
        <w:t>年，区体育局</w:t>
      </w:r>
      <w:r w:rsidR="00325E09">
        <w:rPr>
          <w:rFonts w:ascii="仿宋" w:eastAsia="仿宋" w:hAnsi="仿宋" w:hint="eastAsia"/>
          <w:sz w:val="32"/>
          <w:szCs w:val="32"/>
        </w:rPr>
        <w:t>未收到</w:t>
      </w:r>
      <w:r>
        <w:rPr>
          <w:rFonts w:ascii="仿宋" w:eastAsia="仿宋" w:hAnsi="仿宋" w:hint="eastAsia"/>
          <w:sz w:val="32"/>
          <w:szCs w:val="32"/>
        </w:rPr>
        <w:t>行政复议或行政诉讼</w:t>
      </w:r>
      <w:r w:rsidR="00325E09">
        <w:rPr>
          <w:rFonts w:ascii="仿宋" w:eastAsia="仿宋" w:hAnsi="仿宋" w:hint="eastAsia"/>
          <w:sz w:val="32"/>
          <w:szCs w:val="32"/>
        </w:rPr>
        <w:t>等问题</w:t>
      </w:r>
      <w:r>
        <w:rPr>
          <w:rFonts w:ascii="仿宋" w:eastAsia="仿宋" w:hAnsi="仿宋" w:hint="eastAsia"/>
          <w:sz w:val="32"/>
          <w:szCs w:val="32"/>
        </w:rPr>
        <w:t>。</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五、存在的不足及改进措施</w:t>
      </w:r>
    </w:p>
    <w:p w:rsidR="00A7365F" w:rsidRDefault="00A7365F" w:rsidP="00A7365F">
      <w:pPr>
        <w:pStyle w:val="a5"/>
        <w:ind w:firstLine="640"/>
        <w:jc w:val="both"/>
        <w:rPr>
          <w:rFonts w:ascii="Calibri" w:hAnsi="Calibri"/>
          <w:sz w:val="21"/>
          <w:szCs w:val="21"/>
        </w:rPr>
      </w:pPr>
      <w:r>
        <w:rPr>
          <w:rFonts w:ascii="仿宋" w:eastAsia="仿宋" w:hAnsi="仿宋" w:hint="eastAsia"/>
          <w:sz w:val="32"/>
          <w:szCs w:val="32"/>
        </w:rPr>
        <w:t>在政府信息公开的渠道上，区体育局做了大量工作，收效明显，但仍存在信息公开的专业性太强，群众理解难度较大的问题。</w:t>
      </w:r>
    </w:p>
    <w:p w:rsidR="00A7365F" w:rsidRDefault="00A7365F" w:rsidP="00A7365F">
      <w:pPr>
        <w:pStyle w:val="a5"/>
        <w:ind w:firstLine="640"/>
        <w:jc w:val="both"/>
        <w:rPr>
          <w:rFonts w:ascii="仿宋" w:eastAsia="仿宋" w:hAnsi="仿宋" w:hint="eastAsia"/>
          <w:sz w:val="32"/>
          <w:szCs w:val="32"/>
        </w:rPr>
      </w:pPr>
      <w:r>
        <w:rPr>
          <w:rFonts w:ascii="仿宋" w:eastAsia="仿宋" w:hAnsi="仿宋" w:hint="eastAsia"/>
          <w:sz w:val="32"/>
          <w:szCs w:val="32"/>
        </w:rPr>
        <w:t>下步工作中，我们将分别在群众体育、竞技体育和体育市场管理三个方面加大公开力度，指定专人负责信息公开工作，确保信息公开的必要性和时效性。</w:t>
      </w:r>
    </w:p>
    <w:p w:rsidR="00325E09" w:rsidRDefault="00325E09" w:rsidP="00325E09">
      <w:pPr>
        <w:pStyle w:val="a5"/>
        <w:jc w:val="both"/>
        <w:rPr>
          <w:rFonts w:ascii="仿宋" w:eastAsia="仿宋" w:hAnsi="仿宋" w:hint="eastAsia"/>
          <w:sz w:val="32"/>
          <w:szCs w:val="32"/>
        </w:rPr>
      </w:pPr>
      <w:r>
        <w:rPr>
          <w:rFonts w:ascii="仿宋" w:eastAsia="仿宋" w:hAnsi="仿宋" w:hint="eastAsia"/>
          <w:sz w:val="32"/>
          <w:szCs w:val="32"/>
        </w:rPr>
        <w:t xml:space="preserve">   </w:t>
      </w:r>
      <w:r w:rsidR="003D01C5">
        <w:rPr>
          <w:rFonts w:ascii="仿宋" w:eastAsia="仿宋" w:hAnsi="仿宋" w:hint="eastAsia"/>
          <w:sz w:val="32"/>
          <w:szCs w:val="32"/>
        </w:rPr>
        <w:t>附：</w:t>
      </w:r>
      <w:r>
        <w:rPr>
          <w:rFonts w:ascii="仿宋" w:eastAsia="仿宋" w:hAnsi="仿宋" w:hint="eastAsia"/>
          <w:sz w:val="32"/>
          <w:szCs w:val="32"/>
        </w:rPr>
        <w:t>2018年度政府信息情况统计表</w:t>
      </w:r>
    </w:p>
    <w:tbl>
      <w:tblPr>
        <w:tblW w:w="8472" w:type="dxa"/>
        <w:tblLook w:val="04A0"/>
      </w:tblPr>
      <w:tblGrid>
        <w:gridCol w:w="6170"/>
        <w:gridCol w:w="742"/>
        <w:gridCol w:w="1560"/>
      </w:tblGrid>
      <w:tr w:rsidR="000B55A0" w:rsidRPr="000B55A0" w:rsidTr="000B55A0">
        <w:trPr>
          <w:trHeight w:val="435"/>
        </w:trPr>
        <w:tc>
          <w:tcPr>
            <w:tcW w:w="6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统</w:t>
            </w:r>
            <w:r w:rsidRPr="000B55A0">
              <w:rPr>
                <w:rFonts w:ascii="Arial" w:eastAsia="宋体" w:hAnsi="Arial" w:cs="Arial"/>
                <w:kern w:val="0"/>
                <w:sz w:val="20"/>
                <w:szCs w:val="20"/>
              </w:rPr>
              <w:t xml:space="preserve"> </w:t>
            </w:r>
            <w:r w:rsidRPr="000B55A0">
              <w:rPr>
                <w:rFonts w:ascii="Arial" w:eastAsia="宋体" w:hAnsi="Arial" w:cs="Arial"/>
                <w:kern w:val="0"/>
                <w:sz w:val="20"/>
                <w:szCs w:val="20"/>
              </w:rPr>
              <w:t>计</w:t>
            </w:r>
            <w:r w:rsidRPr="000B55A0">
              <w:rPr>
                <w:rFonts w:ascii="Arial" w:eastAsia="宋体" w:hAnsi="Arial" w:cs="Arial"/>
                <w:kern w:val="0"/>
                <w:sz w:val="20"/>
                <w:szCs w:val="20"/>
              </w:rPr>
              <w:t xml:space="preserve"> </w:t>
            </w:r>
            <w:r w:rsidRPr="000B55A0">
              <w:rPr>
                <w:rFonts w:ascii="Arial" w:eastAsia="宋体" w:hAnsi="Arial" w:cs="Arial"/>
                <w:kern w:val="0"/>
                <w:sz w:val="20"/>
                <w:szCs w:val="20"/>
              </w:rPr>
              <w:t>指</w:t>
            </w:r>
            <w:r w:rsidRPr="000B55A0">
              <w:rPr>
                <w:rFonts w:ascii="Arial" w:eastAsia="宋体" w:hAnsi="Arial" w:cs="Arial"/>
                <w:kern w:val="0"/>
                <w:sz w:val="20"/>
                <w:szCs w:val="20"/>
              </w:rPr>
              <w:t xml:space="preserve"> </w:t>
            </w:r>
            <w:r w:rsidRPr="000B55A0">
              <w:rPr>
                <w:rFonts w:ascii="Arial" w:eastAsia="宋体" w:hAnsi="Arial" w:cs="Arial"/>
                <w:kern w:val="0"/>
                <w:sz w:val="20"/>
                <w:szCs w:val="20"/>
              </w:rPr>
              <w:t>标</w:t>
            </w:r>
          </w:p>
        </w:tc>
        <w:tc>
          <w:tcPr>
            <w:tcW w:w="742" w:type="dxa"/>
            <w:tcBorders>
              <w:top w:val="single" w:sz="4" w:space="0" w:color="000000"/>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等线" w:eastAsia="等线" w:hAnsi="Arial" w:cs="Arial"/>
                <w:b/>
                <w:bCs/>
                <w:color w:val="000000"/>
                <w:kern w:val="0"/>
                <w:sz w:val="22"/>
              </w:rPr>
            </w:pPr>
            <w:r w:rsidRPr="000B55A0">
              <w:rPr>
                <w:rFonts w:ascii="等线" w:eastAsia="等线" w:hAnsi="Arial" w:cs="Arial" w:hint="eastAsia"/>
                <w:b/>
                <w:bCs/>
                <w:color w:val="000000"/>
                <w:kern w:val="0"/>
                <w:sz w:val="22"/>
              </w:rPr>
              <w:t>单位</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统计数</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一、主动公开情况</w:t>
            </w:r>
          </w:p>
        </w:tc>
        <w:tc>
          <w:tcPr>
            <w:tcW w:w="742" w:type="dxa"/>
            <w:tcBorders>
              <w:top w:val="nil"/>
              <w:left w:val="nil"/>
              <w:bottom w:val="nil"/>
              <w:right w:val="nil"/>
            </w:tcBorders>
            <w:shd w:val="clear" w:color="000000" w:fill="FFFFFF"/>
            <w:noWrap/>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360"/>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（一）主动公开政府信息数（不同渠道和方式公开相同信息计</w:t>
            </w:r>
            <w:r w:rsidRPr="000B55A0">
              <w:rPr>
                <w:rFonts w:ascii="Arial" w:eastAsia="宋体" w:hAnsi="Arial" w:cs="Arial"/>
                <w:kern w:val="0"/>
                <w:sz w:val="20"/>
                <w:szCs w:val="20"/>
              </w:rPr>
              <w:t>1</w:t>
            </w:r>
            <w:r w:rsidRPr="000B55A0">
              <w:rPr>
                <w:rFonts w:ascii="Arial" w:eastAsia="宋体" w:hAnsi="Arial" w:cs="Arial"/>
                <w:kern w:val="0"/>
                <w:sz w:val="20"/>
                <w:szCs w:val="20"/>
              </w:rPr>
              <w:t>条）</w:t>
            </w:r>
          </w:p>
        </w:tc>
        <w:tc>
          <w:tcPr>
            <w:tcW w:w="742" w:type="dxa"/>
            <w:tcBorders>
              <w:top w:val="single" w:sz="4" w:space="0" w:color="000000"/>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86</w:t>
            </w:r>
          </w:p>
        </w:tc>
      </w:tr>
      <w:tr w:rsidR="000B55A0" w:rsidRPr="000B55A0" w:rsidTr="000B55A0">
        <w:trPr>
          <w:trHeight w:val="360"/>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其中：主动公开规范性文件数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16</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制发规范性文件总数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49</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（二）重点领域公开政府信息数（不同渠道和方式公开相同信息计</w:t>
            </w:r>
            <w:r w:rsidRPr="000B55A0">
              <w:rPr>
                <w:rFonts w:ascii="Arial" w:eastAsia="宋体" w:hAnsi="Arial" w:cs="Arial"/>
                <w:kern w:val="0"/>
                <w:sz w:val="20"/>
                <w:szCs w:val="20"/>
              </w:rPr>
              <w:t>1</w:t>
            </w:r>
            <w:r w:rsidRPr="000B55A0">
              <w:rPr>
                <w:rFonts w:ascii="Arial" w:eastAsia="宋体" w:hAnsi="Arial" w:cs="Arial"/>
                <w:kern w:val="0"/>
                <w:sz w:val="20"/>
                <w:szCs w:val="20"/>
              </w:rPr>
              <w:t>条）</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51</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lastRenderedPageBreak/>
              <w:t xml:space="preserve">       </w:t>
            </w:r>
            <w:r w:rsidR="000B55A0" w:rsidRPr="000B55A0">
              <w:rPr>
                <w:rFonts w:ascii="Arial" w:eastAsia="宋体" w:hAnsi="Arial" w:cs="Arial"/>
                <w:kern w:val="0"/>
                <w:sz w:val="20"/>
                <w:szCs w:val="20"/>
              </w:rPr>
              <w:t>其中：主动公开财政预算决算、</w:t>
            </w:r>
            <w:r w:rsidR="000B55A0" w:rsidRPr="000B55A0">
              <w:rPr>
                <w:rFonts w:ascii="Arial" w:eastAsia="宋体" w:hAnsi="Arial" w:cs="Arial"/>
                <w:kern w:val="0"/>
                <w:sz w:val="20"/>
                <w:szCs w:val="20"/>
              </w:rPr>
              <w:t>“</w:t>
            </w:r>
            <w:r w:rsidR="000B55A0" w:rsidRPr="000B55A0">
              <w:rPr>
                <w:rFonts w:ascii="Arial" w:eastAsia="宋体" w:hAnsi="Arial" w:cs="Arial"/>
                <w:kern w:val="0"/>
                <w:sz w:val="20"/>
                <w:szCs w:val="20"/>
              </w:rPr>
              <w:t>三公经费</w:t>
            </w:r>
            <w:r w:rsidR="000B55A0" w:rsidRPr="000B55A0">
              <w:rPr>
                <w:rFonts w:ascii="Arial" w:eastAsia="宋体" w:hAnsi="Arial" w:cs="Arial"/>
                <w:kern w:val="0"/>
                <w:sz w:val="20"/>
                <w:szCs w:val="20"/>
              </w:rPr>
              <w:t>”</w:t>
            </w:r>
            <w:r w:rsidR="000B55A0" w:rsidRPr="000B55A0">
              <w:rPr>
                <w:rFonts w:ascii="Arial" w:eastAsia="宋体" w:hAnsi="Arial" w:cs="Arial"/>
                <w:kern w:val="0"/>
                <w:sz w:val="20"/>
                <w:szCs w:val="20"/>
              </w:rPr>
              <w:t>和行政经费信息数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5</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主动公开保障性安居工程建设计划、项目开工和竣工情况，保障性住房的分配和退出等信息数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主动公开食品安全标准，食品生产经营许可、专项检查整治等信息数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主动公开环境核查审批、环境状况公报和重特大突发环境事件等信息数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主动公开招投标违法违规行为及处理情况、国有资金占控股或者主导地位依法应当招标的项目等信息数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00CB77CF">
              <w:rPr>
                <w:rFonts w:ascii="Arial" w:eastAsia="宋体" w:hAnsi="Arial" w:cs="Arial"/>
                <w:kern w:val="0"/>
                <w:sz w:val="20"/>
                <w:szCs w:val="20"/>
              </w:rPr>
              <w:t xml:space="preserve">  </w:t>
            </w:r>
            <w:r w:rsidRPr="000B55A0">
              <w:rPr>
                <w:rFonts w:ascii="Arial" w:eastAsia="宋体" w:hAnsi="Arial" w:cs="Arial"/>
                <w:kern w:val="0"/>
                <w:sz w:val="20"/>
                <w:szCs w:val="20"/>
              </w:rPr>
              <w:t>主动公开生产安全事故的政府举措、处置进展、风险预警、防范措施等信息数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主动公开农用地转为建设用地批准、征收集体土地批准、征地公告征地补偿安置公示、集体土地征收结案等信息数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360"/>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主动公开政府指导价、政府定价和收费标准调整的项目、价格、依据、执行时间和范围等信息数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360"/>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主动公开本市企业信用信息系统中的警示信息和良好信息等信息数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00CB77CF">
              <w:rPr>
                <w:rFonts w:ascii="Arial" w:eastAsia="宋体" w:hAnsi="Arial" w:cs="Arial"/>
                <w:kern w:val="0"/>
                <w:sz w:val="20"/>
                <w:szCs w:val="20"/>
              </w:rPr>
              <w:t xml:space="preserve">       </w:t>
            </w:r>
            <w:r w:rsidRPr="000B55A0">
              <w:rPr>
                <w:rFonts w:ascii="Arial" w:eastAsia="宋体" w:hAnsi="Arial" w:cs="Arial"/>
                <w:kern w:val="0"/>
                <w:sz w:val="20"/>
                <w:szCs w:val="20"/>
              </w:rPr>
              <w:t>主动公开政府部门预算执行审计结果等信息数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5</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主动公开行政机关对与人民群众利益密切相关的公共企事业单位进行监督管理的信息数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31</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CB77CF" w:rsidP="000B55A0">
            <w:pPr>
              <w:widowControl/>
              <w:jc w:val="left"/>
              <w:rPr>
                <w:rFonts w:ascii="Arial" w:eastAsia="宋体" w:hAnsi="Arial" w:cs="Arial"/>
                <w:kern w:val="0"/>
                <w:sz w:val="20"/>
                <w:szCs w:val="20"/>
              </w:rPr>
            </w:pPr>
            <w:r>
              <w:rPr>
                <w:rFonts w:ascii="Arial" w:eastAsia="宋体" w:hAnsi="Arial" w:cs="Arial"/>
                <w:kern w:val="0"/>
                <w:sz w:val="20"/>
                <w:szCs w:val="20"/>
              </w:rPr>
              <w:t xml:space="preserve">        </w:t>
            </w:r>
            <w:r w:rsidR="000B55A0" w:rsidRPr="000B55A0">
              <w:rPr>
                <w:rFonts w:ascii="Arial" w:eastAsia="宋体" w:hAnsi="Arial" w:cs="Arial"/>
                <w:kern w:val="0"/>
                <w:sz w:val="20"/>
                <w:szCs w:val="20"/>
              </w:rPr>
              <w:t>主动公开市人民政府决定主动公开的其他信息数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（三）通过不同渠道和方式公开政府信息的情况</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1.</w:t>
            </w:r>
            <w:r w:rsidRPr="000B55A0">
              <w:rPr>
                <w:rFonts w:ascii="Arial" w:eastAsia="宋体" w:hAnsi="Arial" w:cs="Arial"/>
                <w:kern w:val="0"/>
                <w:sz w:val="20"/>
                <w:szCs w:val="20"/>
              </w:rPr>
              <w:t>政府公报公开政府信息数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2.</w:t>
            </w:r>
            <w:r w:rsidRPr="000B55A0">
              <w:rPr>
                <w:rFonts w:ascii="Arial" w:eastAsia="宋体" w:hAnsi="Arial" w:cs="Arial"/>
                <w:kern w:val="0"/>
                <w:sz w:val="20"/>
                <w:szCs w:val="20"/>
              </w:rPr>
              <w:t>政府网站公开政府信息数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86</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3.</w:t>
            </w:r>
            <w:r w:rsidRPr="000B55A0">
              <w:rPr>
                <w:rFonts w:ascii="Arial" w:eastAsia="宋体" w:hAnsi="Arial" w:cs="Arial"/>
                <w:kern w:val="0"/>
                <w:sz w:val="20"/>
                <w:szCs w:val="20"/>
              </w:rPr>
              <w:t>政务微博公开政府信息数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4.</w:t>
            </w:r>
            <w:r w:rsidRPr="000B55A0">
              <w:rPr>
                <w:rFonts w:ascii="Arial" w:eastAsia="宋体" w:hAnsi="Arial" w:cs="Arial"/>
                <w:kern w:val="0"/>
                <w:sz w:val="20"/>
                <w:szCs w:val="20"/>
              </w:rPr>
              <w:t>政务微信公开政府信息数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5.</w:t>
            </w:r>
            <w:r w:rsidRPr="000B55A0">
              <w:rPr>
                <w:rFonts w:ascii="Arial" w:eastAsia="宋体" w:hAnsi="Arial" w:cs="Arial"/>
                <w:kern w:val="0"/>
                <w:sz w:val="20"/>
                <w:szCs w:val="20"/>
              </w:rPr>
              <w:t>其他方式公开政府信息数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二、回应解读情况</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（一）回应公众关注热点或重大舆情数（不同方式回应同一热点或舆情计</w:t>
            </w:r>
            <w:r w:rsidRPr="000B55A0">
              <w:rPr>
                <w:rFonts w:ascii="Arial" w:eastAsia="宋体" w:hAnsi="Arial" w:cs="Arial"/>
                <w:kern w:val="0"/>
                <w:sz w:val="20"/>
                <w:szCs w:val="20"/>
              </w:rPr>
              <w:t>1</w:t>
            </w:r>
            <w:r w:rsidRPr="000B55A0">
              <w:rPr>
                <w:rFonts w:ascii="Arial" w:eastAsia="宋体" w:hAnsi="Arial" w:cs="Arial"/>
                <w:kern w:val="0"/>
                <w:sz w:val="20"/>
                <w:szCs w:val="20"/>
              </w:rPr>
              <w:t>次）</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2</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（二）通过不同渠道和方式回应解读的情况</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1.</w:t>
            </w:r>
            <w:r w:rsidRPr="000B55A0">
              <w:rPr>
                <w:rFonts w:ascii="Arial" w:eastAsia="宋体" w:hAnsi="Arial" w:cs="Arial"/>
                <w:kern w:val="0"/>
                <w:sz w:val="20"/>
                <w:szCs w:val="20"/>
              </w:rPr>
              <w:t>参加或举办新闻发布会总次数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其中：主要负责同志参加新闻发布会次数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2.</w:t>
            </w:r>
            <w:r w:rsidRPr="000B55A0">
              <w:rPr>
                <w:rFonts w:ascii="Arial" w:eastAsia="宋体" w:hAnsi="Arial" w:cs="Arial"/>
                <w:kern w:val="0"/>
                <w:sz w:val="20"/>
                <w:szCs w:val="20"/>
              </w:rPr>
              <w:t>政府网站在线访谈次数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其中：主要负责同志参加政府网站在线访谈次数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3.</w:t>
            </w:r>
            <w:r w:rsidRPr="000B55A0">
              <w:rPr>
                <w:rFonts w:ascii="Arial" w:eastAsia="宋体" w:hAnsi="Arial" w:cs="Arial"/>
                <w:kern w:val="0"/>
                <w:sz w:val="20"/>
                <w:szCs w:val="20"/>
              </w:rPr>
              <w:t>政策解读稿件发布数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篇</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12</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4.</w:t>
            </w:r>
            <w:r w:rsidRPr="000B55A0">
              <w:rPr>
                <w:rFonts w:ascii="Arial" w:eastAsia="宋体" w:hAnsi="Arial" w:cs="Arial"/>
                <w:kern w:val="0"/>
                <w:sz w:val="20"/>
                <w:szCs w:val="20"/>
              </w:rPr>
              <w:t>微博微信回应事件数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lastRenderedPageBreak/>
              <w:t xml:space="preserve">     5.</w:t>
            </w:r>
            <w:r w:rsidRPr="000B55A0">
              <w:rPr>
                <w:rFonts w:ascii="Arial" w:eastAsia="宋体" w:hAnsi="Arial" w:cs="Arial"/>
                <w:kern w:val="0"/>
                <w:sz w:val="20"/>
                <w:szCs w:val="20"/>
              </w:rPr>
              <w:t>其他方式回应事件数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三、依申请公开情况</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（一）收到申请数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1.</w:t>
            </w:r>
            <w:r w:rsidRPr="000B55A0">
              <w:rPr>
                <w:rFonts w:ascii="Arial" w:eastAsia="宋体" w:hAnsi="Arial" w:cs="Arial"/>
                <w:kern w:val="0"/>
                <w:sz w:val="20"/>
                <w:szCs w:val="20"/>
              </w:rPr>
              <w:t>当面申请数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2.</w:t>
            </w:r>
            <w:r w:rsidRPr="000B55A0">
              <w:rPr>
                <w:rFonts w:ascii="Arial" w:eastAsia="宋体" w:hAnsi="Arial" w:cs="Arial"/>
                <w:kern w:val="0"/>
                <w:sz w:val="20"/>
                <w:szCs w:val="20"/>
              </w:rPr>
              <w:t>传真申请数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3.</w:t>
            </w:r>
            <w:r w:rsidRPr="000B55A0">
              <w:rPr>
                <w:rFonts w:ascii="Arial" w:eastAsia="宋体" w:hAnsi="Arial" w:cs="Arial"/>
                <w:kern w:val="0"/>
                <w:sz w:val="20"/>
                <w:szCs w:val="20"/>
              </w:rPr>
              <w:t>网络申请数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4.</w:t>
            </w:r>
            <w:r w:rsidRPr="000B55A0">
              <w:rPr>
                <w:rFonts w:ascii="Arial" w:eastAsia="宋体" w:hAnsi="Arial" w:cs="Arial"/>
                <w:kern w:val="0"/>
                <w:sz w:val="20"/>
                <w:szCs w:val="20"/>
              </w:rPr>
              <w:t>信函申请数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（二）申请办结数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1.</w:t>
            </w:r>
            <w:r w:rsidRPr="000B55A0">
              <w:rPr>
                <w:rFonts w:ascii="Arial" w:eastAsia="宋体" w:hAnsi="Arial" w:cs="Arial"/>
                <w:kern w:val="0"/>
                <w:sz w:val="20"/>
                <w:szCs w:val="20"/>
              </w:rPr>
              <w:t>按时办结数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2.</w:t>
            </w:r>
            <w:r w:rsidRPr="000B55A0">
              <w:rPr>
                <w:rFonts w:ascii="Arial" w:eastAsia="宋体" w:hAnsi="Arial" w:cs="Arial"/>
                <w:kern w:val="0"/>
                <w:sz w:val="20"/>
                <w:szCs w:val="20"/>
              </w:rPr>
              <w:t>延期办结数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（三）申请答复数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1.</w:t>
            </w:r>
            <w:r w:rsidRPr="000B55A0">
              <w:rPr>
                <w:rFonts w:ascii="Arial" w:eastAsia="宋体" w:hAnsi="Arial" w:cs="Arial"/>
                <w:kern w:val="0"/>
                <w:sz w:val="20"/>
                <w:szCs w:val="20"/>
              </w:rPr>
              <w:t>属于已主动公开范围数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2.</w:t>
            </w:r>
            <w:r w:rsidRPr="000B55A0">
              <w:rPr>
                <w:rFonts w:ascii="Arial" w:eastAsia="宋体" w:hAnsi="Arial" w:cs="Arial"/>
                <w:kern w:val="0"/>
                <w:sz w:val="20"/>
                <w:szCs w:val="20"/>
              </w:rPr>
              <w:t>同意公开答复数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3.</w:t>
            </w:r>
            <w:r w:rsidRPr="000B55A0">
              <w:rPr>
                <w:rFonts w:ascii="Arial" w:eastAsia="宋体" w:hAnsi="Arial" w:cs="Arial"/>
                <w:kern w:val="0"/>
                <w:sz w:val="20"/>
                <w:szCs w:val="20"/>
              </w:rPr>
              <w:t>同意部分公开答复数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4.</w:t>
            </w:r>
            <w:r w:rsidRPr="000B55A0">
              <w:rPr>
                <w:rFonts w:ascii="Arial" w:eastAsia="宋体" w:hAnsi="Arial" w:cs="Arial"/>
                <w:kern w:val="0"/>
                <w:sz w:val="20"/>
                <w:szCs w:val="20"/>
              </w:rPr>
              <w:t>不同意公开答复数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其中：涉及国家秘密</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涉及商业秘密</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涉及个人隐私</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危及国家安全、公共安全、经济安全和社会稳定</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不是《条例》所指政府信息</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法律法规规定的其他情形</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5.</w:t>
            </w:r>
            <w:r w:rsidRPr="000B55A0">
              <w:rPr>
                <w:rFonts w:ascii="Arial" w:eastAsia="宋体" w:hAnsi="Arial" w:cs="Arial"/>
                <w:kern w:val="0"/>
                <w:sz w:val="20"/>
                <w:szCs w:val="20"/>
              </w:rPr>
              <w:t>不属于本行政机关公开数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6.</w:t>
            </w:r>
            <w:r w:rsidRPr="000B55A0">
              <w:rPr>
                <w:rFonts w:ascii="Arial" w:eastAsia="宋体" w:hAnsi="Arial" w:cs="Arial"/>
                <w:kern w:val="0"/>
                <w:sz w:val="20"/>
                <w:szCs w:val="20"/>
              </w:rPr>
              <w:t>申请信息不存在数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7.</w:t>
            </w:r>
            <w:r w:rsidRPr="000B55A0">
              <w:rPr>
                <w:rFonts w:ascii="Arial" w:eastAsia="宋体" w:hAnsi="Arial" w:cs="Arial"/>
                <w:kern w:val="0"/>
                <w:sz w:val="20"/>
                <w:szCs w:val="20"/>
              </w:rPr>
              <w:t>告知作出更改补充数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8.</w:t>
            </w:r>
            <w:r w:rsidRPr="000B55A0">
              <w:rPr>
                <w:rFonts w:ascii="Arial" w:eastAsia="宋体" w:hAnsi="Arial" w:cs="Arial"/>
                <w:kern w:val="0"/>
                <w:sz w:val="20"/>
                <w:szCs w:val="20"/>
              </w:rPr>
              <w:t>告知通过其他途径办理数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四、行政复议数量</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（一）维持具体行政行为数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（二）被依法纠错数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（三）其他情形数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五、行政诉讼数量</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0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（一）维持具体行政行为或者驳回原告诉讼请求数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lastRenderedPageBreak/>
              <w:t xml:space="preserve">  </w:t>
            </w:r>
            <w:r w:rsidRPr="000B55A0">
              <w:rPr>
                <w:rFonts w:ascii="Arial" w:eastAsia="宋体" w:hAnsi="Arial" w:cs="Arial"/>
                <w:kern w:val="0"/>
                <w:sz w:val="20"/>
                <w:szCs w:val="20"/>
              </w:rPr>
              <w:t>（二）被依法纠错数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（三）其他情形数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六、举报投诉数量</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件</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七、依申请公开信息收取的费用</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宋体" w:eastAsia="宋体" w:hAnsi="宋体" w:cs="Arial"/>
                <w:kern w:val="0"/>
                <w:sz w:val="20"/>
                <w:szCs w:val="20"/>
              </w:rPr>
            </w:pPr>
            <w:r w:rsidRPr="000B55A0">
              <w:rPr>
                <w:rFonts w:ascii="宋体" w:eastAsia="宋体" w:hAnsi="宋体" w:cs="Arial" w:hint="eastAsia"/>
                <w:kern w:val="0"/>
                <w:sz w:val="20"/>
                <w:szCs w:val="20"/>
              </w:rPr>
              <w:t>元</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八、机构建设和保障经费情况</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（一）政府信息公开工作专门机构数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个</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（二）设置政府信息公开查阅点数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个</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（三）从事政府信息公开工作人员数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宋体" w:eastAsia="宋体" w:hAnsi="宋体" w:cs="Arial"/>
                <w:kern w:val="0"/>
                <w:sz w:val="20"/>
                <w:szCs w:val="20"/>
              </w:rPr>
            </w:pPr>
            <w:r w:rsidRPr="000B55A0">
              <w:rPr>
                <w:rFonts w:ascii="宋体" w:eastAsia="宋体" w:hAnsi="宋体" w:cs="Arial" w:hint="eastAsia"/>
                <w:kern w:val="0"/>
                <w:sz w:val="20"/>
                <w:szCs w:val="20"/>
              </w:rPr>
              <w:t>人</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2</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1.</w:t>
            </w:r>
            <w:r w:rsidRPr="000B55A0">
              <w:rPr>
                <w:rFonts w:ascii="Arial" w:eastAsia="宋体" w:hAnsi="Arial" w:cs="Arial"/>
                <w:kern w:val="0"/>
                <w:sz w:val="20"/>
                <w:szCs w:val="20"/>
              </w:rPr>
              <w:t>专职人员数（不包括政府公报及政府网站工作人员数）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宋体" w:eastAsia="宋体" w:hAnsi="宋体" w:cs="Arial"/>
                <w:kern w:val="0"/>
                <w:sz w:val="20"/>
                <w:szCs w:val="20"/>
              </w:rPr>
            </w:pPr>
            <w:r w:rsidRPr="000B55A0">
              <w:rPr>
                <w:rFonts w:ascii="宋体" w:eastAsia="宋体" w:hAnsi="宋体" w:cs="Arial" w:hint="eastAsia"/>
                <w:kern w:val="0"/>
                <w:sz w:val="20"/>
                <w:szCs w:val="20"/>
              </w:rPr>
              <w:t>人</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2.</w:t>
            </w:r>
            <w:r w:rsidRPr="000B55A0">
              <w:rPr>
                <w:rFonts w:ascii="Arial" w:eastAsia="宋体" w:hAnsi="Arial" w:cs="Arial"/>
                <w:kern w:val="0"/>
                <w:sz w:val="20"/>
                <w:szCs w:val="20"/>
              </w:rPr>
              <w:t>兼职人员数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宋体" w:eastAsia="宋体" w:hAnsi="宋体" w:cs="Arial"/>
                <w:kern w:val="0"/>
                <w:sz w:val="20"/>
                <w:szCs w:val="20"/>
              </w:rPr>
            </w:pPr>
            <w:r w:rsidRPr="000B55A0">
              <w:rPr>
                <w:rFonts w:ascii="宋体" w:eastAsia="宋体" w:hAnsi="宋体" w:cs="Arial" w:hint="eastAsia"/>
                <w:kern w:val="0"/>
                <w:sz w:val="20"/>
                <w:szCs w:val="20"/>
              </w:rPr>
              <w:t>人</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2</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（四）政府信息公开专项经费（不包括用于政府公报编辑管理及政府网站建设维护等方面的经费）</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宋体" w:eastAsia="宋体" w:hAnsi="宋体" w:cs="Arial"/>
                <w:kern w:val="0"/>
                <w:sz w:val="20"/>
                <w:szCs w:val="20"/>
              </w:rPr>
            </w:pPr>
            <w:r w:rsidRPr="000B55A0">
              <w:rPr>
                <w:rFonts w:ascii="宋体" w:eastAsia="宋体" w:hAnsi="宋体" w:cs="Arial" w:hint="eastAsia"/>
                <w:kern w:val="0"/>
                <w:sz w:val="20"/>
                <w:szCs w:val="20"/>
              </w:rPr>
              <w:t>元</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5000</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九、政府信息公开会议和培训情况</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（一）召开政府信息公开工作会议或专题会议数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2</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（二）举办各类培训班数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宋体" w:eastAsia="宋体" w:hAnsi="宋体" w:cs="Arial"/>
                <w:kern w:val="0"/>
                <w:sz w:val="20"/>
                <w:szCs w:val="20"/>
              </w:rPr>
            </w:pPr>
            <w:r w:rsidRPr="000B55A0">
              <w:rPr>
                <w:rFonts w:ascii="宋体" w:eastAsia="宋体" w:hAnsi="宋体" w:cs="Arial" w:hint="eastAsia"/>
                <w:kern w:val="0"/>
                <w:sz w:val="20"/>
                <w:szCs w:val="20"/>
              </w:rPr>
              <w:t>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w:t>
            </w:r>
          </w:p>
        </w:tc>
      </w:tr>
      <w:tr w:rsidR="000B55A0" w:rsidRPr="000B55A0" w:rsidTr="000B55A0">
        <w:trPr>
          <w:trHeight w:val="435"/>
        </w:trPr>
        <w:tc>
          <w:tcPr>
            <w:tcW w:w="6170" w:type="dxa"/>
            <w:tcBorders>
              <w:top w:val="nil"/>
              <w:left w:val="single" w:sz="4" w:space="0" w:color="000000"/>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 xml:space="preserve">  </w:t>
            </w:r>
            <w:r w:rsidRPr="000B55A0">
              <w:rPr>
                <w:rFonts w:ascii="Arial" w:eastAsia="宋体" w:hAnsi="Arial" w:cs="Arial"/>
                <w:kern w:val="0"/>
                <w:sz w:val="20"/>
                <w:szCs w:val="20"/>
              </w:rPr>
              <w:t>（三）接受培训人员数</w:t>
            </w:r>
          </w:p>
        </w:tc>
        <w:tc>
          <w:tcPr>
            <w:tcW w:w="742" w:type="dxa"/>
            <w:tcBorders>
              <w:top w:val="nil"/>
              <w:left w:val="nil"/>
              <w:bottom w:val="single" w:sz="4" w:space="0" w:color="000000"/>
              <w:right w:val="single" w:sz="4" w:space="0" w:color="000000"/>
            </w:tcBorders>
            <w:shd w:val="clear" w:color="000000" w:fill="FFFFFF"/>
            <w:vAlign w:val="center"/>
            <w:hideMark/>
          </w:tcPr>
          <w:p w:rsidR="000B55A0" w:rsidRPr="000B55A0" w:rsidRDefault="000B55A0" w:rsidP="000B55A0">
            <w:pPr>
              <w:widowControl/>
              <w:jc w:val="center"/>
              <w:rPr>
                <w:rFonts w:ascii="Arial" w:eastAsia="宋体" w:hAnsi="Arial" w:cs="Arial"/>
                <w:kern w:val="0"/>
                <w:sz w:val="20"/>
                <w:szCs w:val="20"/>
              </w:rPr>
            </w:pPr>
            <w:r w:rsidRPr="000B55A0">
              <w:rPr>
                <w:rFonts w:ascii="Arial" w:eastAsia="宋体" w:hAnsi="Arial" w:cs="Arial"/>
                <w:kern w:val="0"/>
                <w:sz w:val="20"/>
                <w:szCs w:val="20"/>
              </w:rPr>
              <w:t>人次</w:t>
            </w:r>
          </w:p>
        </w:tc>
        <w:tc>
          <w:tcPr>
            <w:tcW w:w="1560" w:type="dxa"/>
            <w:tcBorders>
              <w:top w:val="nil"/>
              <w:left w:val="nil"/>
              <w:bottom w:val="single" w:sz="4" w:space="0" w:color="000000"/>
              <w:right w:val="single" w:sz="4" w:space="0" w:color="000000"/>
            </w:tcBorders>
            <w:shd w:val="clear" w:color="auto" w:fill="auto"/>
            <w:noWrap/>
            <w:vAlign w:val="bottom"/>
            <w:hideMark/>
          </w:tcPr>
          <w:p w:rsidR="000B55A0" w:rsidRPr="000B55A0" w:rsidRDefault="000B55A0" w:rsidP="000B55A0">
            <w:pPr>
              <w:widowControl/>
              <w:jc w:val="left"/>
              <w:rPr>
                <w:rFonts w:ascii="Arial" w:eastAsia="宋体" w:hAnsi="Arial" w:cs="Arial"/>
                <w:kern w:val="0"/>
                <w:sz w:val="20"/>
                <w:szCs w:val="20"/>
              </w:rPr>
            </w:pPr>
            <w:r w:rsidRPr="000B55A0">
              <w:rPr>
                <w:rFonts w:ascii="Arial" w:eastAsia="宋体" w:hAnsi="Arial" w:cs="Arial"/>
                <w:kern w:val="0"/>
                <w:sz w:val="20"/>
                <w:szCs w:val="20"/>
              </w:rPr>
              <w:t>15</w:t>
            </w:r>
          </w:p>
        </w:tc>
      </w:tr>
    </w:tbl>
    <w:p w:rsidR="000B55A0" w:rsidRDefault="000B55A0" w:rsidP="00A7365F">
      <w:pPr>
        <w:pStyle w:val="a5"/>
        <w:ind w:firstLine="640"/>
        <w:jc w:val="both"/>
        <w:rPr>
          <w:rFonts w:ascii="Calibri" w:hAnsi="Calibri"/>
          <w:sz w:val="21"/>
          <w:szCs w:val="21"/>
        </w:rPr>
      </w:pPr>
    </w:p>
    <w:p w:rsidR="00A7365F" w:rsidRDefault="00A7365F" w:rsidP="00A7365F">
      <w:pPr>
        <w:pStyle w:val="a5"/>
        <w:jc w:val="both"/>
        <w:rPr>
          <w:rFonts w:ascii="Calibri" w:hAnsi="Calibri"/>
          <w:sz w:val="21"/>
          <w:szCs w:val="21"/>
        </w:rPr>
      </w:pPr>
      <w:r>
        <w:rPr>
          <w:rFonts w:hint="eastAsia"/>
          <w:sz w:val="32"/>
          <w:szCs w:val="32"/>
        </w:rPr>
        <w:t> </w:t>
      </w:r>
    </w:p>
    <w:p w:rsidR="00A7365F" w:rsidRDefault="00A7365F" w:rsidP="00A7365F">
      <w:pPr>
        <w:pStyle w:val="a5"/>
        <w:ind w:firstLine="5280"/>
        <w:jc w:val="both"/>
        <w:rPr>
          <w:rFonts w:ascii="Calibri" w:hAnsi="Calibri"/>
          <w:sz w:val="21"/>
          <w:szCs w:val="21"/>
        </w:rPr>
      </w:pPr>
      <w:r>
        <w:rPr>
          <w:rFonts w:ascii="仿宋" w:eastAsia="仿宋" w:hAnsi="仿宋" w:hint="eastAsia"/>
          <w:sz w:val="32"/>
          <w:szCs w:val="32"/>
        </w:rPr>
        <w:t>北京市大兴区体育局</w:t>
      </w:r>
    </w:p>
    <w:p w:rsidR="00A7365F" w:rsidRDefault="00A7365F" w:rsidP="00A7365F">
      <w:pPr>
        <w:pStyle w:val="a5"/>
        <w:jc w:val="both"/>
        <w:rPr>
          <w:rFonts w:ascii="Calibri" w:hAnsi="Calibri"/>
          <w:sz w:val="21"/>
          <w:szCs w:val="21"/>
        </w:rPr>
      </w:pPr>
      <w:r>
        <w:rPr>
          <w:rFonts w:hint="eastAsia"/>
          <w:sz w:val="32"/>
          <w:szCs w:val="32"/>
        </w:rPr>
        <w:t xml:space="preserve">                   </w:t>
      </w:r>
      <w:r>
        <w:rPr>
          <w:rFonts w:ascii="仿宋" w:eastAsia="仿宋" w:hAnsi="仿宋" w:cs="仿宋" w:hint="eastAsia"/>
          <w:sz w:val="32"/>
          <w:szCs w:val="32"/>
        </w:rPr>
        <w:t>2019</w:t>
      </w:r>
      <w:r>
        <w:rPr>
          <w:rFonts w:ascii="仿宋" w:eastAsia="仿宋" w:hAnsi="仿宋" w:hint="eastAsia"/>
          <w:sz w:val="32"/>
          <w:szCs w:val="32"/>
        </w:rPr>
        <w:t>年3月</w:t>
      </w:r>
    </w:p>
    <w:bookmarkEnd w:id="0"/>
    <w:p w:rsidR="00A7365F" w:rsidRPr="00A7365F" w:rsidRDefault="00A7365F"/>
    <w:sectPr w:rsidR="00A7365F" w:rsidRPr="00A7365F" w:rsidSect="00A040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0E5" w:rsidRDefault="00B940E5" w:rsidP="00A7365F">
      <w:r>
        <w:separator/>
      </w:r>
    </w:p>
  </w:endnote>
  <w:endnote w:type="continuationSeparator" w:id="1">
    <w:p w:rsidR="00B940E5" w:rsidRDefault="00B940E5" w:rsidP="00A73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寰蒋闆呴粦">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0E5" w:rsidRDefault="00B940E5" w:rsidP="00A7365F">
      <w:r>
        <w:separator/>
      </w:r>
    </w:p>
  </w:footnote>
  <w:footnote w:type="continuationSeparator" w:id="1">
    <w:p w:rsidR="00B940E5" w:rsidRDefault="00B940E5" w:rsidP="00A73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65F"/>
    <w:rsid w:val="00090B32"/>
    <w:rsid w:val="000B55A0"/>
    <w:rsid w:val="00170698"/>
    <w:rsid w:val="001E7BE8"/>
    <w:rsid w:val="00211898"/>
    <w:rsid w:val="00271300"/>
    <w:rsid w:val="0029169B"/>
    <w:rsid w:val="00325E09"/>
    <w:rsid w:val="0039578E"/>
    <w:rsid w:val="003D01C5"/>
    <w:rsid w:val="00503519"/>
    <w:rsid w:val="005527BD"/>
    <w:rsid w:val="00596EC4"/>
    <w:rsid w:val="006060A9"/>
    <w:rsid w:val="00751EF5"/>
    <w:rsid w:val="00833E2B"/>
    <w:rsid w:val="00A040EC"/>
    <w:rsid w:val="00A07022"/>
    <w:rsid w:val="00A7365F"/>
    <w:rsid w:val="00B940E5"/>
    <w:rsid w:val="00CB77CF"/>
    <w:rsid w:val="00D01F4C"/>
    <w:rsid w:val="00E27AF5"/>
    <w:rsid w:val="00E54CE7"/>
    <w:rsid w:val="00F63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65F"/>
    <w:rPr>
      <w:sz w:val="18"/>
      <w:szCs w:val="18"/>
    </w:rPr>
  </w:style>
  <w:style w:type="paragraph" w:styleId="a4">
    <w:name w:val="footer"/>
    <w:basedOn w:val="a"/>
    <w:link w:val="Char0"/>
    <w:uiPriority w:val="99"/>
    <w:semiHidden/>
    <w:unhideWhenUsed/>
    <w:rsid w:val="00A736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65F"/>
    <w:rPr>
      <w:sz w:val="18"/>
      <w:szCs w:val="18"/>
    </w:rPr>
  </w:style>
  <w:style w:type="paragraph" w:styleId="a5">
    <w:name w:val="Normal (Web)"/>
    <w:basedOn w:val="a"/>
    <w:uiPriority w:val="99"/>
    <w:semiHidden/>
    <w:unhideWhenUsed/>
    <w:rsid w:val="00A7365F"/>
    <w:pPr>
      <w:widowControl/>
      <w:jc w:val="left"/>
    </w:pPr>
    <w:rPr>
      <w:rFonts w:ascii="宋体" w:eastAsia="宋体" w:hAnsi="宋体" w:cs="宋体"/>
      <w:kern w:val="0"/>
      <w:sz w:val="24"/>
      <w:szCs w:val="24"/>
    </w:rPr>
  </w:style>
  <w:style w:type="character" w:styleId="a6">
    <w:name w:val="Hyperlink"/>
    <w:basedOn w:val="a0"/>
    <w:uiPriority w:val="99"/>
    <w:semiHidden/>
    <w:unhideWhenUsed/>
    <w:rsid w:val="00A7365F"/>
    <w:rPr>
      <w:color w:val="0000FF"/>
      <w:u w:val="single"/>
    </w:rPr>
  </w:style>
  <w:style w:type="paragraph" w:styleId="a7">
    <w:name w:val="Balloon Text"/>
    <w:basedOn w:val="a"/>
    <w:link w:val="Char1"/>
    <w:uiPriority w:val="99"/>
    <w:semiHidden/>
    <w:unhideWhenUsed/>
    <w:rsid w:val="005527BD"/>
    <w:rPr>
      <w:sz w:val="18"/>
      <w:szCs w:val="18"/>
    </w:rPr>
  </w:style>
  <w:style w:type="character" w:customStyle="1" w:styleId="Char1">
    <w:name w:val="批注框文本 Char"/>
    <w:basedOn w:val="a0"/>
    <w:link w:val="a7"/>
    <w:uiPriority w:val="99"/>
    <w:semiHidden/>
    <w:rsid w:val="005527BD"/>
    <w:rPr>
      <w:sz w:val="18"/>
      <w:szCs w:val="18"/>
    </w:rPr>
  </w:style>
</w:styles>
</file>

<file path=word/webSettings.xml><?xml version="1.0" encoding="utf-8"?>
<w:webSettings xmlns:r="http://schemas.openxmlformats.org/officeDocument/2006/relationships" xmlns:w="http://schemas.openxmlformats.org/wordprocessingml/2006/main">
  <w:divs>
    <w:div w:id="322319518">
      <w:bodyDiv w:val="1"/>
      <w:marLeft w:val="0"/>
      <w:marRight w:val="0"/>
      <w:marTop w:val="0"/>
      <w:marBottom w:val="0"/>
      <w:divBdr>
        <w:top w:val="none" w:sz="0" w:space="0" w:color="auto"/>
        <w:left w:val="none" w:sz="0" w:space="0" w:color="auto"/>
        <w:bottom w:val="none" w:sz="0" w:space="0" w:color="auto"/>
        <w:right w:val="none" w:sz="0" w:space="0" w:color="auto"/>
      </w:divBdr>
    </w:div>
    <w:div w:id="1065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dx.gov.cn/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公开政府信息</c:v>
                </c:pt>
              </c:strCache>
            </c:strRef>
          </c:tx>
          <c:cat>
            <c:strRef>
              <c:f>Sheet1!$A$2:$A$5</c:f>
              <c:strCache>
                <c:ptCount val="4"/>
                <c:pt idx="0">
                  <c:v>机构职能类</c:v>
                </c:pt>
                <c:pt idx="1">
                  <c:v>法规文件类</c:v>
                </c:pt>
                <c:pt idx="2">
                  <c:v>规划计划类</c:v>
                </c:pt>
                <c:pt idx="3">
                  <c:v>业务动态类</c:v>
                </c:pt>
              </c:strCache>
            </c:strRef>
          </c:cat>
          <c:val>
            <c:numRef>
              <c:f>Sheet1!$B$2:$B$5</c:f>
              <c:numCache>
                <c:formatCode>General</c:formatCode>
                <c:ptCount val="4"/>
                <c:pt idx="0">
                  <c:v>8</c:v>
                </c:pt>
                <c:pt idx="1">
                  <c:v>4</c:v>
                </c:pt>
                <c:pt idx="2">
                  <c:v>4</c:v>
                </c:pt>
                <c:pt idx="3">
                  <c:v>69</c:v>
                </c:pt>
              </c:numCache>
            </c:numRef>
          </c:val>
        </c:ser>
        <c:axId val="30243456"/>
        <c:axId val="91203456"/>
      </c:barChart>
      <c:catAx>
        <c:axId val="30243456"/>
        <c:scaling>
          <c:orientation val="minMax"/>
        </c:scaling>
        <c:axPos val="b"/>
        <c:tickLblPos val="nextTo"/>
        <c:crossAx val="91203456"/>
        <c:crosses val="autoZero"/>
        <c:auto val="1"/>
        <c:lblAlgn val="ctr"/>
        <c:lblOffset val="100"/>
      </c:catAx>
      <c:valAx>
        <c:axId val="91203456"/>
        <c:scaling>
          <c:orientation val="minMax"/>
        </c:scaling>
        <c:axPos val="l"/>
        <c:majorGridlines/>
        <c:numFmt formatCode="General" sourceLinked="1"/>
        <c:tickLblPos val="nextTo"/>
        <c:crossAx val="302434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1812</Words>
  <Characters>1922</Characters>
  <Application>Microsoft Office Word</Application>
  <DocSecurity>0</DocSecurity>
  <Lines>213</Lines>
  <Paragraphs>311</Paragraphs>
  <ScaleCrop>false</ScaleCrop>
  <Company>思远技术</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224</cp:revision>
  <dcterms:created xsi:type="dcterms:W3CDTF">2019-01-21T02:43:00Z</dcterms:created>
  <dcterms:modified xsi:type="dcterms:W3CDTF">2019-02-21T07:15:00Z</dcterms:modified>
</cp:coreProperties>
</file>