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北京市大兴区医疗保障局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（一）组织领导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按照“统一协调、分工负责”原则，形成了一级抓一级、层层抓落实的责任体系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，全年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平稳有序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一是定期召开会议，研究解决政府信息公开过程中存在的问题，深入推进、指导、协调、监督全局政府信息公开工作；二是建立以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办公室负责、各科室全力配合的工作机制；三是积极开展宣传，强化全员信息公开工作的意识；四是加强监督检查，按月通报政府信息公开完成情况，确保政府信息公开工作高效有序运转。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组织相关部门定期召开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会议沟通协调，全年共召开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次工作部署、协调会，确保政务公开工作程序规范、运转有序。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（二）主动公开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  <w:t>大兴区医疗保障局通过不同渠道和方式公开政府信息234条。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医疗保障方面的政策、措施及其实施情况公开的主要渠道包括政府网站、微信公众号“大兴医保中心”和新闻报道等。公开内容主要包括业务办理指南、医保政策解读、工作动态等。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（三）依申请公开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年度收到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政府信息公开申请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，已按照申请予以公开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年，未发生针对大兴区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医保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局政府信息公开的行政复议及行政诉讼情况。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（四）政府信息管理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制定本局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责任分工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各科室职责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政府信息审批流程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，保障政府信息公开工作的规范性、准确性、合法性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积极参与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完善整改工作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有序推进本局政务公开全清单编制、政务数据资源目录梳理工作顺利完成。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（五）平台建设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2021年我局协同区残联、北臧村镇以“办实事 保民生 惠民政策进村镇”为主题成功举办政务开放日活动。同时，将“政务开放日”活动在微信公众号同步公开，阅读量超1000人次。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（六）教育培训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为落实大兴区政务公开相关工作要求，大兴区医保局召开政务公开全清单编制培训会，明确了全清单编制注意事项及2021年度政务公开考评细则，高质量完成政务公开工作任务；为切实做好对外联系服务电话工作，召开政务工作推进会，提高思想认识，注重细节，打造对外联系电话“小中枢”，构建医保部门与社会公众的高效沟通桥梁；对政务公开工作进行总结，相关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强调了政务公开报送材料的质量、格式以及报送时间的要求。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主管政务公开工作的领导对政务公开工作进行相应部署，提出工作要求。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（七）监督保障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根据政府信息公开要求及第三方评估结果，持续规范工作流程，不断完善栏目信息内容，强化内部监督管理力度，提高政府信息公开整体工作水平。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6"/>
        <w:tblpPr w:leftFromText="180" w:rightFromText="180" w:vertAnchor="text" w:horzAnchor="page" w:tblpX="1221" w:tblpY="203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pPr w:leftFromText="180" w:rightFromText="180" w:vertAnchor="text" w:horzAnchor="page" w:tblpX="1231" w:tblpY="7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（一）存在问题：一是对信息公开工作的系统学习不足，缺乏深入的理解和领会；二是政府信息公开平台上信息内容有待丰富，质量有待提高。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二）改进措施：一是加强理论学习。依托区政府开展的政务公开培训，组织工作人员扎实学习相关法律法规，强化业务培训指导，提高工作效率和专业化水平。二是推进信息公开。围绕医疗保障重点工作以及公众普遍关注的热点难点问题，依法、全面、及时、准确地公开政府信息，增强信息公开工作针对性、实效性和实用性。三是强化内部监督。定期开展专项检查，将信息公开工作作为日常考核和年底考评工作的重要指标，以考核为手段并对各业务部门进行客观评价，促进各业务部门的政府信息公开工作水平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>我局本年度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171E"/>
    <w:rsid w:val="05173E7D"/>
    <w:rsid w:val="09F94193"/>
    <w:rsid w:val="2C88397E"/>
    <w:rsid w:val="317B6410"/>
    <w:rsid w:val="32602CAC"/>
    <w:rsid w:val="337D0CFA"/>
    <w:rsid w:val="382B4FAE"/>
    <w:rsid w:val="3BEC5AB0"/>
    <w:rsid w:val="469E257F"/>
    <w:rsid w:val="470222C6"/>
    <w:rsid w:val="49834D48"/>
    <w:rsid w:val="4A026A82"/>
    <w:rsid w:val="4BD93A76"/>
    <w:rsid w:val="4D951862"/>
    <w:rsid w:val="530650DD"/>
    <w:rsid w:val="585F1E3B"/>
    <w:rsid w:val="5B2230FF"/>
    <w:rsid w:val="5F0934E8"/>
    <w:rsid w:val="63CC4415"/>
    <w:rsid w:val="64E275B7"/>
    <w:rsid w:val="668E0C30"/>
    <w:rsid w:val="6EC2322B"/>
    <w:rsid w:val="77EF309A"/>
    <w:rsid w:val="7B6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2022-01-04T02:20:00Z</dcterms:created>
  <dc:creator>user</dc:creator>
  <cp:lastModifiedBy>qlg</cp:lastModifiedBy>
  <cp:lastPrinted>2022-01-05T04:15:00Z</cp:lastPrinted>
  <dcterms:modified xsi:type="dcterms:W3CDTF">2022-01-19T07:32:54Z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043B04E7305547D5A063C8FE5E58925E</vt:lpwstr>
  </property>
</Properties>
</file>