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北京市大兴区财政局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区财政局高度重视政府信息公开工作，把政府信息公开作为改进工作作风和机关形象的重要载体，精心组织，规范进行，有效保障了群众的知情权、参与权、监督权。</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1.组织领导情况</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大兴区财政局政府信息公开工作领导小组是我局政府信息公开领导机构，负责组织、指导、协调全局政府信息公开工作。组长由党组成员、主管政务公开副局长担任，办公室、预算科、国库科等相关科室为领导小组成员，承担政府信息公开组织领导工作，下设办公室，配备1名专职工作人员，设立了1个专门的信息申请受理点和公共查阅点。</w:t>
      </w:r>
    </w:p>
    <w:p>
      <w:pPr>
        <w:widowControl/>
        <w:spacing w:line="560" w:lineRule="exact"/>
        <w:ind w:firstLine="675"/>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2.主动公开情况</w:t>
      </w:r>
    </w:p>
    <w:p>
      <w:pPr>
        <w:widowControl/>
        <w:spacing w:line="560" w:lineRule="exact"/>
        <w:ind w:firstLine="675"/>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为保障公民、法人和其他组织依法获取政府信息，进一步提高工作透明度，促进依法行政，2022年本局重点围绕《北京市大兴区2022年政务公开工作要点》，全面开展政府信息公开工作，主动公开政府信息46条，包括局领导简介、内设机构、法定职责和预决算、执法公示、价格和收费、财政资金直达基层等重点领域信息公开，公众可通过北京市大兴区人民政府网的各专栏查询到所有主动公开的信息。</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3.依申请公开办理情况</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2022年共受理依申请公开5件（含上年结转1件），答复结果为予以公开的3件，占60%；无法提供的1件，占20%；其他处理的1件，占20%；能够准确引用法条、明确告知法律救济渠道、涉法涉诉情况，依法做好政府信息公开答复工作。</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4.政府信息管理情况</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认真开展政策文件有效性梳理工作；制定完成本年度政务公开全清单；按要求完成《要点》任务，做好重点领域相关信息公开。规范开展依申请公开，积极受理并妥善答复信息公开申请，通过对依申请公开的受理，提高了对不同类型政府信息的处理能力。</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5.政府信息公开平台建设情况</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方面切实履行法定公开义务，依托区政府网站对法定主动公开内容逐条逐项进行梳理，确保公开内容不遗漏、不缺失。另一方面注重拓宽政府信息公开渠道，主动在《北京信息》、《学习强国》、《大兴报》、《大兴信息》等平台公开财政工作信息。</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6.教育培训情况</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积极参与政务公开业务培训，组织本单位工作人员学习政务公开相关政策文件，规范业务流程，提高人员队伍的综合素质和业务能力。</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7.监督保障情况</w:t>
      </w:r>
    </w:p>
    <w:p>
      <w:pPr>
        <w:pStyle w:val="2"/>
        <w:ind w:firstLine="672" w:firstLineChars="200"/>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区财政局高度重视，将政务公开纳入本单位绩效考核，监督相关工作的落实情况，积极做好信息资源的规范化、标准化管理，规范政府信息公开及保密审查程序，做好社会关注热点问题的信息公开工作，更好地满足社会公众对财政信息公开的需求。</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4"/>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149.8</w:t>
            </w:r>
          </w:p>
        </w:tc>
      </w:tr>
    </w:tbl>
    <w:p>
      <w:pPr>
        <w:pStyle w:val="2"/>
        <w:numPr>
          <w:ilvl w:val="0"/>
          <w:numId w:val="0"/>
        </w:numPr>
        <w:rPr>
          <w:rFonts w:hint="eastAsia"/>
        </w:rPr>
      </w:pP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4"/>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Calibri" w:hAnsi="Calibri" w:cs="Calibri"/>
                <w:kern w:val="0"/>
                <w:sz w:val="20"/>
                <w:szCs w:val="20"/>
                <w:lang w:val="en-US" w:eastAsia="zh-CN" w:bidi="ar"/>
              </w:rPr>
              <w:t> </w:t>
            </w: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20" w:lineRule="exact"/>
              <w:ind w:left="0" w:leftChars="0" w:right="0" w:rightChars="0" w:firstLine="0" w:firstLineChars="0"/>
              <w:jc w:val="center"/>
              <w:textAlignment w:val="auto"/>
              <w:outlineLvl w:val="9"/>
              <w:rPr>
                <w:rFonts w:hint="eastAsia" w:ascii="Calibri" w:hAnsi="Calibri" w:cs="Calibri"/>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20" w:lineRule="exact"/>
              <w:ind w:left="0" w:leftChars="0" w:right="0" w:rightChars="0" w:firstLine="0" w:firstLineChars="0"/>
              <w:jc w:val="center"/>
              <w:textAlignment w:val="auto"/>
              <w:outlineLvl w:val="9"/>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8"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c>
          <w:tcPr>
            <w:tcW w:w="689" w:type="dxa"/>
            <w:tcBorders>
              <w:top w:val="outset" w:color="auto" w:sz="6" w:space="0"/>
              <w:left w:val="nil"/>
              <w:bottom w:val="outset" w:color="auto" w:sz="6" w:space="0"/>
              <w:right w:val="outset" w:color="auto" w:sz="6" w:space="0"/>
            </w:tcBorders>
            <w:vAlign w:val="center"/>
          </w:tcPr>
          <w:p>
            <w:pPr>
              <w:rPr>
                <w:rFonts w:hint="eastAsia" w:ascii="宋体"/>
                <w:sz w:val="24"/>
                <w:szCs w:val="24"/>
              </w:rPr>
            </w:pPr>
          </w:p>
        </w:tc>
      </w:tr>
    </w:tbl>
    <w:p>
      <w:pPr>
        <w:pStyle w:val="2"/>
        <w:numPr>
          <w:ilvl w:val="0"/>
          <w:numId w:val="0"/>
        </w:numPr>
        <w:ind w:leftChars="200"/>
        <w:rPr>
          <w:rFonts w:hint="eastAsia"/>
        </w:rPr>
      </w:pPr>
    </w:p>
    <w:p>
      <w:pPr>
        <w:pStyle w:val="2"/>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4"/>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bl>
    <w:p>
      <w:pPr>
        <w:keepNext w:val="0"/>
        <w:keepLines w:val="0"/>
        <w:widowControl/>
        <w:suppressLineNumbers w:val="0"/>
        <w:jc w:val="left"/>
      </w:pP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1.需进一步加强政府信息公开队伍建设。财政工作具有较强的专业性，需要财政干部在财政业务及信息公开方面具有较强的专业素质。我们在本年度组建了专业化的财政信息队伍，通过财政“青年百课堂”培训品牌，不断加大培训力度，拓展培训方式，扩大培训范围，打造阳光财政。</w:t>
      </w:r>
    </w:p>
    <w:p>
      <w:pPr>
        <w:widowControl/>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val="en-US" w:eastAsia="zh-CN"/>
        </w:rPr>
        <w:t>2.需进一步深化政府信息公开工作的精准化。工作中按照“应公开、尽公开”原则，加大重点领域信息公开和政策解读力度，丰富公开形式和渠道，加强政民互动交流，不断提升政府信息</w:t>
      </w:r>
      <w:bookmarkStart w:id="0" w:name="_GoBack"/>
      <w:bookmarkEnd w:id="0"/>
      <w:r>
        <w:rPr>
          <w:rFonts w:hint="eastAsia" w:ascii="仿宋_GB2312" w:hAnsi="宋体" w:eastAsia="仿宋_GB2312" w:cs="宋体"/>
          <w:spacing w:val="8"/>
          <w:kern w:val="0"/>
          <w:sz w:val="32"/>
          <w:szCs w:val="32"/>
          <w:lang w:val="en-US" w:eastAsia="zh-CN"/>
        </w:rPr>
        <w:t>公开工作水平，更好地为社会公众提供优质服务。</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hint="eastAsia" w:ascii="仿宋_GB2312" w:hAnsi="宋体" w:eastAsia="仿宋_GB2312" w:cs="宋体"/>
          <w:spacing w:val="8"/>
          <w:kern w:val="0"/>
          <w:sz w:val="32"/>
          <w:szCs w:val="32"/>
          <w:lang w:eastAsia="zh-CN"/>
        </w:rPr>
        <w:t>我单位本年度发出收费通知的件数和总金额以及实际收取的总金额均为</w:t>
      </w:r>
      <w:r>
        <w:rPr>
          <w:rFonts w:hint="eastAsia" w:ascii="仿宋_GB2312" w:hAnsi="宋体" w:eastAsia="仿宋_GB2312" w:cs="宋体"/>
          <w:spacing w:val="8"/>
          <w:kern w:val="0"/>
          <w:sz w:val="32"/>
          <w:szCs w:val="32"/>
          <w:lang w:val="en-US" w:eastAsia="zh-CN"/>
        </w:rPr>
        <w:t>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21B47"/>
    <w:rsid w:val="0120420A"/>
    <w:rsid w:val="040B402D"/>
    <w:rsid w:val="05761490"/>
    <w:rsid w:val="05B97834"/>
    <w:rsid w:val="0F242FA9"/>
    <w:rsid w:val="14AC1338"/>
    <w:rsid w:val="15221B47"/>
    <w:rsid w:val="1EE24BF6"/>
    <w:rsid w:val="21A579DC"/>
    <w:rsid w:val="289F0864"/>
    <w:rsid w:val="34403EC6"/>
    <w:rsid w:val="42DA5AD1"/>
    <w:rsid w:val="489561FE"/>
    <w:rsid w:val="5084202F"/>
    <w:rsid w:val="523F2F07"/>
    <w:rsid w:val="5B9C4081"/>
    <w:rsid w:val="62D962EE"/>
    <w:rsid w:val="66D21AF3"/>
    <w:rsid w:val="679960AF"/>
    <w:rsid w:val="738825AD"/>
    <w:rsid w:val="74F70BF7"/>
    <w:rsid w:val="7715323E"/>
    <w:rsid w:val="7F15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2022-12-30T10:13:00Z</dcterms:created>
  <dc:creator>彭茜</dc:creator>
  <cp:lastModifiedBy>shen</cp:lastModifiedBy>
  <cp:lastPrinted>2023-01-09T13:24:00Z</cp:lastPrinted>
  <dcterms:modified xsi:type="dcterms:W3CDTF">2023-01-12T04:52:32Z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