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北京市大兴区医疗保障局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rPr>
        <w:t>一、总体情况</w:t>
      </w:r>
    </w:p>
    <w:p>
      <w:pPr>
        <w:widowControl w:val="0"/>
        <w:wordWrap/>
        <w:adjustRightInd/>
        <w:snapToGrid/>
        <w:spacing w:line="56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（一）组织领导</w:t>
      </w:r>
    </w:p>
    <w:p>
      <w:pPr>
        <w:widowControl/>
        <w:numPr>
          <w:numId w:val="0"/>
        </w:numPr>
        <w:wordWrap/>
        <w:adjustRightInd/>
        <w:snapToGrid/>
        <w:spacing w:line="560" w:lineRule="exact"/>
        <w:ind w:left="0" w:leftChars="0" w:right="0" w:firstLine="640" w:firstLineChars="200"/>
        <w:jc w:val="both"/>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仿宋_GB2312" w:eastAsia="仿宋_GB2312" w:cs="仿宋_GB2312"/>
          <w:color w:val="auto"/>
          <w:kern w:val="0"/>
          <w:sz w:val="32"/>
          <w:szCs w:val="32"/>
          <w:lang w:val="en-US" w:eastAsia="zh-CN"/>
        </w:rPr>
        <w:t>大兴区医</w:t>
      </w:r>
      <w:r>
        <w:rPr>
          <w:rFonts w:hint="eastAsia" w:ascii="仿宋_GB2312" w:hAnsi="宋体" w:eastAsia="仿宋_GB2312" w:cs="宋体"/>
          <w:spacing w:val="8"/>
          <w:kern w:val="0"/>
          <w:sz w:val="32"/>
          <w:szCs w:val="32"/>
          <w:lang w:val="en-US" w:eastAsia="zh-CN"/>
        </w:rPr>
        <w:t>疗保障局始终</w:t>
      </w:r>
      <w:r>
        <w:rPr>
          <w:rFonts w:hint="eastAsia" w:ascii="仿宋_GB2312" w:hAnsi="宋体" w:eastAsia="仿宋_GB2312" w:cs="宋体"/>
          <w:spacing w:val="8"/>
          <w:kern w:val="0"/>
          <w:sz w:val="32"/>
          <w:szCs w:val="32"/>
          <w:lang w:eastAsia="zh-CN"/>
        </w:rPr>
        <w:t>严格落实《政府信息公开条例》规定，高度重视、</w:t>
      </w:r>
      <w:r>
        <w:rPr>
          <w:rFonts w:hint="eastAsia" w:ascii="仿宋_GB2312" w:hAnsi="宋体" w:eastAsia="仿宋_GB2312" w:cs="宋体"/>
          <w:spacing w:val="8"/>
          <w:kern w:val="0"/>
          <w:sz w:val="32"/>
          <w:szCs w:val="32"/>
          <w:lang w:val="en-US" w:eastAsia="zh-CN"/>
        </w:rPr>
        <w:t>全面扎实推进政府信息公开工作的规范化、制度化和标准化。</w:t>
      </w:r>
      <w:r>
        <w:rPr>
          <w:rFonts w:hint="eastAsia" w:ascii="仿宋_GB2312" w:hAnsi="宋体" w:eastAsia="仿宋_GB2312" w:cs="宋体"/>
          <w:spacing w:val="8"/>
          <w:kern w:val="0"/>
          <w:sz w:val="32"/>
          <w:szCs w:val="32"/>
          <w:lang w:eastAsia="zh-CN"/>
        </w:rPr>
        <w:t>建立了“主要领导负总责、分管领导负主责</w:t>
      </w:r>
      <w:r>
        <w:rPr>
          <w:rFonts w:hint="eastAsia" w:ascii="仿宋_GB2312" w:hAnsi="宋体" w:eastAsia="仿宋_GB2312" w:cs="宋体"/>
          <w:spacing w:val="8"/>
          <w:kern w:val="0"/>
          <w:sz w:val="32"/>
          <w:szCs w:val="32"/>
          <w:lang w:val="en-US" w:eastAsia="zh-CN"/>
        </w:rPr>
        <w:t>、局办公室具体负责、各科室密切配合”的工作机制，确保政府信息公开工作程序规范、运转有序。</w:t>
      </w:r>
    </w:p>
    <w:p>
      <w:pPr>
        <w:widowControl w:val="0"/>
        <w:wordWrap/>
        <w:adjustRightInd/>
        <w:snapToGrid/>
        <w:spacing w:line="56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（二）主动公开</w:t>
      </w:r>
    </w:p>
    <w:p>
      <w:pPr>
        <w:pStyle w:val="3"/>
        <w:widowControl w:val="0"/>
        <w:wordWrap/>
        <w:adjustRightInd/>
        <w:snapToGrid/>
        <w:spacing w:after="0" w:line="580" w:lineRule="exact"/>
        <w:ind w:left="0" w:leftChars="0" w:firstLine="640" w:firstLineChars="200"/>
        <w:textAlignment w:val="auto"/>
        <w:outlineLvl w:val="1"/>
        <w:rPr>
          <w:rFonts w:hint="eastAsia" w:ascii="仿宋_GB2312" w:hAnsi="仿宋_GB2312" w:eastAsia="仿宋_GB2312" w:cs="仿宋_GB2312"/>
          <w:b w:val="0"/>
          <w:bCs w:val="0"/>
          <w:i w:val="0"/>
          <w:caps w:val="0"/>
          <w:color w:val="0000FF"/>
          <w:spacing w:val="0"/>
          <w:kern w:val="0"/>
          <w:sz w:val="32"/>
          <w:szCs w:val="32"/>
          <w:highlight w:val="none"/>
          <w:shd w:val="clear" w:color="auto" w:fill="auto"/>
          <w:lang w:val="en-US" w:eastAsia="zh-CN" w:bidi="ar-SA"/>
        </w:rPr>
      </w:pPr>
      <w:r>
        <w:rPr>
          <w:rFonts w:hint="eastAsia" w:ascii="仿宋_GB2312" w:hAnsi="仿宋_GB2312" w:eastAsia="仿宋_GB2312" w:cs="仿宋_GB2312"/>
          <w:color w:val="auto"/>
          <w:kern w:val="0"/>
          <w:sz w:val="32"/>
          <w:szCs w:val="32"/>
          <w:lang w:val="en-US" w:eastAsia="zh-CN" w:bidi="ar-SA"/>
        </w:rPr>
        <w:t>大兴区医疗保障局始终坚持“应公开、尽公开”的原则，按照《政府信息公开条例》规定的主动公开政府信息范围、围绕本机关职能，深入推进政府信息主动公开工作。2023年依托区政府门户网站、微信公众号“大兴医保中心”和新闻报道为主要平台，累计主动公开信息309条，</w:t>
      </w:r>
      <w:r>
        <w:rPr>
          <w:rFonts w:hint="eastAsia" w:ascii="仿宋_GB2312" w:hAnsi="宋体" w:eastAsia="仿宋_GB2312" w:cs="宋体"/>
          <w:spacing w:val="8"/>
          <w:kern w:val="0"/>
          <w:sz w:val="32"/>
          <w:szCs w:val="32"/>
          <w:lang w:val="en-US" w:eastAsia="zh-CN"/>
        </w:rPr>
        <w:t>涉及医保服务、医保政策解读、区医保局工作动态等相关信息。</w:t>
      </w:r>
    </w:p>
    <w:p>
      <w:pPr>
        <w:widowControl w:val="0"/>
        <w:wordWrap/>
        <w:adjustRightInd/>
        <w:snapToGrid/>
        <w:spacing w:line="56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（三）依申请公开</w:t>
      </w:r>
    </w:p>
    <w:p>
      <w:pPr>
        <w:widowControl/>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2023年大兴区医疗保障局共接到依申请公开申请1件，2022年结转政府信息公开申请0件，总计1件。是以自然人为当事人申请的政府信息公开案件，已按期答复申请人。2023年，未发生针对大兴区医疗保障局政府信息公开的行政复议及行政诉讼情况。</w:t>
      </w:r>
    </w:p>
    <w:p>
      <w:pPr>
        <w:widowControl w:val="0"/>
        <w:wordWrap/>
        <w:adjustRightInd/>
        <w:snapToGrid/>
        <w:spacing w:line="56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（四）政府信息管理</w:t>
      </w:r>
    </w:p>
    <w:p>
      <w:pPr>
        <w:widowControl/>
        <w:numPr>
          <w:numId w:val="0"/>
        </w:numPr>
        <w:wordWrap/>
        <w:adjustRightInd/>
        <w:snapToGrid/>
        <w:spacing w:line="560" w:lineRule="exact"/>
        <w:ind w:left="0" w:leftChars="0" w:right="0" w:firstLine="640" w:firstLineChars="200"/>
        <w:jc w:val="both"/>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一是</w:t>
      </w:r>
      <w:r>
        <w:rPr>
          <w:rFonts w:hint="eastAsia" w:ascii="仿宋_GB2312" w:hAnsi="宋体" w:eastAsia="仿宋_GB2312" w:cs="宋体"/>
          <w:spacing w:val="8"/>
          <w:kern w:val="0"/>
          <w:sz w:val="32"/>
          <w:szCs w:val="32"/>
          <w:lang w:val="en-US" w:eastAsia="zh-CN"/>
        </w:rPr>
        <w:t>严格执行相关文件，落实好我单位制定的《大兴区医疗保障局政府信息公开指南》《大兴区医疗保障局信息公开管理办法》等规定，确保政府信息公开工作流程合法合规。</w:t>
      </w:r>
      <w:r>
        <w:rPr>
          <w:rFonts w:hint="eastAsia" w:ascii="仿宋_GB2312" w:hAnsi="宋体" w:eastAsia="仿宋_GB2312" w:cs="宋体"/>
          <w:b/>
          <w:bCs/>
          <w:spacing w:val="8"/>
          <w:kern w:val="0"/>
          <w:sz w:val="32"/>
          <w:szCs w:val="32"/>
          <w:lang w:val="en-US" w:eastAsia="zh-CN"/>
        </w:rPr>
        <w:t>二是</w:t>
      </w:r>
      <w:r>
        <w:rPr>
          <w:rFonts w:hint="eastAsia" w:ascii="仿宋_GB2312" w:hAnsi="宋体" w:eastAsia="仿宋_GB2312" w:cs="宋体"/>
          <w:spacing w:val="8"/>
          <w:kern w:val="0"/>
          <w:sz w:val="32"/>
          <w:szCs w:val="32"/>
          <w:lang w:val="en-US" w:eastAsia="zh-CN"/>
        </w:rPr>
        <w:t>压实内部主体责任，提升政府信息公开效率。根据科室职能分工及工作实际，细化分解工作任务，确保政府信息公开及时有效发布、全流程顺畅有序进行。</w:t>
      </w:r>
    </w:p>
    <w:p>
      <w:pPr>
        <w:widowControl w:val="0"/>
        <w:wordWrap/>
        <w:adjustRightInd/>
        <w:snapToGrid/>
        <w:spacing w:line="56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（五）平台建设</w:t>
      </w:r>
    </w:p>
    <w:p>
      <w:pPr>
        <w:pStyle w:val="3"/>
        <w:widowControl w:val="0"/>
        <w:numPr>
          <w:numId w:val="0"/>
        </w:numPr>
        <w:wordWrap/>
        <w:adjustRightInd/>
        <w:snapToGrid/>
        <w:spacing w:after="0" w:line="580" w:lineRule="exact"/>
        <w:ind w:left="0" w:leftChars="0" w:right="0" w:firstLine="672"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color w:val="auto"/>
          <w:kern w:val="0"/>
          <w:sz w:val="32"/>
          <w:szCs w:val="32"/>
          <w:lang w:val="en-US" w:eastAsia="zh-CN" w:bidi="ar-SA"/>
        </w:rPr>
        <w:t>积极开展“政策公开讲”活动。我局</w:t>
      </w:r>
      <w:r>
        <w:rPr>
          <w:rFonts w:hint="eastAsia" w:ascii="仿宋_GB2312" w:hAnsi="仿宋_GB2312" w:eastAsia="仿宋_GB2312" w:cs="仿宋_GB2312"/>
          <w:sz w:val="32"/>
          <w:szCs w:val="32"/>
        </w:rPr>
        <w:t>联合北臧村镇政府，在北臧村</w:t>
      </w:r>
      <w:r>
        <w:rPr>
          <w:rFonts w:hint="eastAsia" w:ascii="仿宋_GB2312" w:hAnsi="仿宋_GB2312" w:eastAsia="仿宋_GB2312" w:cs="仿宋_GB2312"/>
          <w:color w:val="auto"/>
          <w:kern w:val="0"/>
          <w:sz w:val="32"/>
          <w:szCs w:val="32"/>
          <w:lang w:val="en-US" w:eastAsia="zh-CN" w:bidi="ar-SA"/>
        </w:rPr>
        <w:t>镇政务服务中心成功举办本次活动，旨在将惠民利民医保政策送到家门口，努力做到家喻户晓、人人皆知，不断加强政民互动。</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充分发挥“大兴医保中心”微信公众号作用。专人负责日常运维，聚焦</w:t>
      </w:r>
      <w:r>
        <w:rPr>
          <w:rFonts w:hint="eastAsia" w:ascii="仿宋_GB2312" w:hAnsi="仿宋_GB2312" w:eastAsia="仿宋_GB2312" w:cs="仿宋_GB2312"/>
          <w:color w:val="auto"/>
          <w:spacing w:val="8"/>
          <w:kern w:val="0"/>
          <w:sz w:val="32"/>
          <w:szCs w:val="32"/>
          <w:lang w:val="en-US" w:eastAsia="zh-CN"/>
        </w:rPr>
        <w:t>“心服务微平台”建设，涵盖医保业务省心办、医保办理随心查、智能客服知心答等业务板块，打造服务集中化平台。目前公众号关注数已达6.44万人，全年累计阅读量约为40.5万次。</w:t>
      </w:r>
    </w:p>
    <w:p>
      <w:pPr>
        <w:widowControl w:val="0"/>
        <w:wordWrap/>
        <w:adjustRightInd/>
        <w:snapToGrid/>
        <w:spacing w:line="56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（六）教育培训</w:t>
      </w:r>
    </w:p>
    <w:p>
      <w:pPr>
        <w:pStyle w:val="3"/>
        <w:widowControl w:val="0"/>
        <w:numPr>
          <w:numId w:val="0"/>
        </w:numPr>
        <w:wordWrap/>
        <w:adjustRightInd/>
        <w:snapToGrid/>
        <w:spacing w:after="0" w:line="580" w:lineRule="exact"/>
        <w:ind w:left="0" w:leftChars="0" w:right="0" w:firstLine="672"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大兴区医疗保障局高度重视政府信息公开业务知识的学习及培训工作，不仅要求工作人员积极参加区政务服务局、司法局等部门开展的集中培训，同时组织工作人员集中学习</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eastAsia="zh-CN"/>
        </w:rPr>
        <w:t>等相关政策文件，邀请单位法务人员解读文件内涵要义及注意事项，强化信息公开意识及能力，提升自主学习能力，确保信息公开工作顺利开展。</w:t>
      </w:r>
    </w:p>
    <w:p>
      <w:pPr>
        <w:widowControl w:val="0"/>
        <w:wordWrap/>
        <w:adjustRightInd/>
        <w:snapToGrid/>
        <w:spacing w:line="560" w:lineRule="exact"/>
        <w:ind w:left="0" w:leftChars="0" w:right="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（七）监督保障</w:t>
      </w:r>
    </w:p>
    <w:p>
      <w:pPr>
        <w:widowControl/>
        <w:numPr>
          <w:numId w:val="0"/>
        </w:numPr>
        <w:wordWrap/>
        <w:adjustRightInd/>
        <w:snapToGrid/>
        <w:spacing w:line="560" w:lineRule="exact"/>
        <w:ind w:left="0" w:leftChars="0" w:right="0" w:firstLine="672"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根据政府信息公开要求及电话监督、社会监督等多种方式评估结果，持续规范工作流程，不断完善栏目信息内容，强化内部监督管理力度，提高政府信息公</w:t>
      </w:r>
      <w:bookmarkStart w:id="0" w:name="_GoBack"/>
      <w:r>
        <w:rPr>
          <w:rFonts w:hint="eastAsia" w:ascii="仿宋_GB2312" w:hAnsi="仿宋_GB2312" w:eastAsia="仿宋_GB2312" w:cs="仿宋_GB2312"/>
          <w:color w:val="auto"/>
          <w:kern w:val="0"/>
          <w:sz w:val="32"/>
          <w:szCs w:val="32"/>
          <w:lang w:val="en-US" w:eastAsia="zh-CN" w:bidi="ar-SA"/>
        </w:rPr>
        <w:t>开整体工作水</w:t>
      </w:r>
      <w:bookmarkEnd w:id="0"/>
      <w:r>
        <w:rPr>
          <w:rFonts w:hint="eastAsia" w:ascii="仿宋_GB2312" w:hAnsi="仿宋_GB2312" w:eastAsia="仿宋_GB2312" w:cs="仿宋_GB2312"/>
          <w:color w:val="auto"/>
          <w:kern w:val="0"/>
          <w:sz w:val="32"/>
          <w:szCs w:val="32"/>
          <w:lang w:val="en-US" w:eastAsia="zh-CN" w:bidi="ar-SA"/>
        </w:rPr>
        <w:t>平。</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ascii="黑体" w:hAnsi="宋体" w:eastAsia="黑体" w:cs="黑体"/>
          <w:sz w:val="32"/>
          <w:szCs w:val="32"/>
        </w:rPr>
      </w:pPr>
      <w:r>
        <w:rPr>
          <w:rFonts w:hint="eastAsia" w:ascii="黑体" w:hAnsi="宋体" w:eastAsia="黑体" w:cs="黑体"/>
          <w:sz w:val="32"/>
          <w:szCs w:val="32"/>
          <w:lang w:eastAsia="zh-CN"/>
        </w:rPr>
        <w:t>二、</w:t>
      </w:r>
      <w:r>
        <w:rPr>
          <w:rFonts w:hint="eastAsia" w:ascii="黑体" w:hAnsi="宋体" w:eastAsia="黑体" w:cs="黑体"/>
          <w:sz w:val="32"/>
          <w:szCs w:val="32"/>
        </w:rPr>
        <w:t>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5"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eastAsia="宋体"/>
                <w:lang w:val="en-US" w:eastAsia="zh-CN"/>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hAnsi="宋体" w:cs="宋体"/>
                <w:color w:val="000000"/>
                <w:kern w:val="0"/>
                <w:sz w:val="20"/>
                <w:szCs w:val="20"/>
                <w:lang w:val="en-US" w:eastAsia="zh-CN"/>
              </w:rPr>
              <w:t>0</w:t>
            </w:r>
          </w:p>
        </w:tc>
      </w:tr>
    </w:tbl>
    <w:p>
      <w:pPr>
        <w:numPr>
          <w:numId w:val="0"/>
        </w:numPr>
        <w:spacing w:line="560" w:lineRule="exact"/>
        <w:ind w:left="630" w:leftChars="0"/>
        <w:rPr>
          <w:rFonts w:hint="eastAsia" w:ascii="黑体" w:hAnsi="宋体" w:eastAsia="黑体" w:cs="黑体"/>
          <w:sz w:val="24"/>
        </w:rPr>
      </w:pPr>
      <w:r>
        <w:rPr>
          <w:rFonts w:hint="eastAsia" w:ascii="黑体" w:hAnsi="宋体" w:eastAsia="黑体" w:cs="黑体"/>
          <w:sz w:val="32"/>
          <w:szCs w:val="32"/>
          <w:lang w:eastAsia="zh-CN"/>
        </w:rPr>
        <w:t>三、</w:t>
      </w:r>
      <w:r>
        <w:rPr>
          <w:rFonts w:hint="eastAsia" w:ascii="黑体" w:hAnsi="宋体" w:eastAsia="黑体" w:cs="黑体"/>
          <w:sz w:val="32"/>
          <w:szCs w:val="32"/>
        </w:rPr>
        <w:t>收到和处理政府信息公开申请情况</w:t>
      </w: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832"/>
        <w:gridCol w:w="3331"/>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pPr>
            <w:r>
              <w:rPr>
                <w:rFonts w:hint="eastAsia" w:ascii="楷体" w:hAnsi="楷体" w:eastAsia="楷体" w:cs="楷体"/>
                <w:kern w:val="0"/>
                <w:sz w:val="20"/>
                <w:szCs w:val="20"/>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商业</w:t>
            </w:r>
          </w:p>
          <w:p>
            <w:pPr>
              <w:widowControl/>
              <w:jc w:val="center"/>
            </w:pPr>
            <w:r>
              <w:rPr>
                <w:rFonts w:hint="eastAsia" w:ascii="宋体" w:hAnsi="宋体" w:cs="宋体"/>
                <w:kern w:val="0"/>
                <w:sz w:val="20"/>
                <w:szCs w:val="20"/>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科研</w:t>
            </w:r>
          </w:p>
          <w:p>
            <w:pPr>
              <w:widowControl/>
              <w:jc w:val="center"/>
            </w:pPr>
            <w:r>
              <w:rPr>
                <w:rFonts w:hint="eastAsia" w:ascii="宋体" w:hAnsi="宋体" w:cs="宋体"/>
                <w:kern w:val="0"/>
                <w:sz w:val="20"/>
                <w:szCs w:val="20"/>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ascii="Times New Roman" w:hAnsi="Times New Roman" w:eastAsia="宋体"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（三）不予公开</w:t>
            </w: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8"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default"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default"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default"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（四）无法提供</w:t>
            </w: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（五）不予处理</w:t>
            </w: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default"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（六）其他处理</w:t>
            </w: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0"/>
                <w:szCs w:val="20"/>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0"/>
                <w:szCs w:val="20"/>
                <w:lang w:val="en-US" w:eastAsia="zh-CN"/>
              </w:rP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832"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331"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四、结转下年度继续办理</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rPr>
            </w:pPr>
            <w:r>
              <w:rPr>
                <w:rFonts w:hint="eastAsia" w:cs="Calibri"/>
                <w:kern w:val="0"/>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rPr>
            </w:pPr>
            <w:r>
              <w:rPr>
                <w:rFonts w:hint="eastAsia" w:cs="Calibri"/>
                <w:kern w:val="0"/>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rPr>
            </w:pPr>
            <w:r>
              <w:rPr>
                <w:rFonts w:hint="eastAsia" w:cs="Calibri"/>
                <w:kern w:val="0"/>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rPr>
            </w:pPr>
            <w:r>
              <w:rPr>
                <w:rFonts w:hint="eastAsia" w:cs="Calibri"/>
                <w:kern w:val="0"/>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rPr>
            </w:pPr>
            <w:r>
              <w:rPr>
                <w:rFonts w:hint="eastAsia" w:cs="Calibri"/>
                <w:kern w:val="0"/>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rPr>
            </w:pPr>
            <w:r>
              <w:rPr>
                <w:rFonts w:hint="eastAsia" w:cs="Calibri"/>
                <w:kern w:val="0"/>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rPr>
            </w:pPr>
            <w:r>
              <w:rPr>
                <w:rFonts w:hint="eastAsia" w:cs="Calibri"/>
                <w:kern w:val="0"/>
                <w:sz w:val="20"/>
                <w:szCs w:val="20"/>
                <w:lang w:val="en-US" w:eastAsia="zh-CN"/>
              </w:rPr>
              <w:t>0</w:t>
            </w:r>
          </w:p>
        </w:tc>
      </w:tr>
    </w:tbl>
    <w:p>
      <w:pPr>
        <w:spacing w:line="560" w:lineRule="exact"/>
        <w:ind w:firstLine="640" w:firstLineChars="200"/>
      </w:pPr>
      <w:r>
        <w:rPr>
          <w:rFonts w:hint="eastAsia" w:ascii="黑体" w:hAnsi="宋体" w:eastAsia="黑体" w:cs="黑体"/>
          <w:sz w:val="32"/>
          <w:szCs w:val="32"/>
        </w:rPr>
        <w:t>四、政府信息公开行政复议、行政诉讼情况</w:t>
      </w: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r>
            <w:r>
              <w:rPr>
                <w:rFonts w:hint="eastAsia" w:ascii="宋体" w:hAnsi="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r>
            <w:r>
              <w:rPr>
                <w:rFonts w:hint="eastAsia" w:ascii="宋体" w:hAnsi="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r>
            <w:r>
              <w:rPr>
                <w:rFonts w:hint="eastAsia" w:ascii="宋体" w:hAnsi="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r>
            <w:r>
              <w:rPr>
                <w:rFonts w:hint="eastAsia" w:ascii="宋体" w:hAnsi="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其他</w:t>
            </w:r>
            <w:r>
              <w:rPr>
                <w:rFonts w:hint="eastAsia" w:ascii="宋体" w:hAnsi="宋体" w:cs="宋体"/>
                <w:color w:val="000000"/>
                <w:kern w:val="0"/>
                <w:sz w:val="20"/>
                <w:szCs w:val="20"/>
              </w:rPr>
              <w:br/>
            </w:r>
            <w:r>
              <w:rPr>
                <w:rFonts w:hint="eastAsia" w:ascii="宋体" w:hAnsi="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eastAsia="黑体"/>
                <w:lang w:val="en-US" w:eastAsia="zh-CN"/>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rPr>
        <w:t>五、存在的主要问题及改进情况</w:t>
      </w:r>
    </w:p>
    <w:p>
      <w:pPr>
        <w:pStyle w:val="5"/>
        <w:widowControl/>
        <w:wordWrap/>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（一）存在问题</w:t>
      </w:r>
    </w:p>
    <w:p>
      <w:pPr>
        <w:pStyle w:val="5"/>
        <w:widowControl/>
        <w:wordWrap/>
        <w:adjustRightInd/>
        <w:snapToGrid/>
        <w:spacing w:before="0" w:beforeAutospacing="0" w:after="0" w:afterAutospacing="0" w:line="560" w:lineRule="exact"/>
        <w:ind w:left="0" w:leftChars="0" w:right="0" w:firstLine="672" w:firstLineChars="200"/>
        <w:jc w:val="both"/>
        <w:textAlignment w:val="auto"/>
        <w:outlineLvl w:val="9"/>
        <w:rPr>
          <w:rFonts w:hint="eastAsia" w:ascii="仿宋_GB2312" w:hAnsi="仿宋_GB2312" w:eastAsia="仿宋_GB2312" w:cs="仿宋_GB2312"/>
          <w:bCs/>
          <w:color w:val="000000"/>
          <w:kern w:val="2"/>
          <w:sz w:val="32"/>
          <w:szCs w:val="32"/>
          <w:lang w:val="en-US" w:eastAsia="zh-CN" w:bidi="ar-SA"/>
        </w:rPr>
      </w:pPr>
      <w:r>
        <w:rPr>
          <w:rFonts w:hint="eastAsia" w:ascii="仿宋_GB2312" w:hAnsi="仿宋_GB2312" w:eastAsia="仿宋_GB2312" w:cs="仿宋_GB2312"/>
          <w:color w:val="000000"/>
          <w:spacing w:val="8"/>
          <w:kern w:val="0"/>
          <w:sz w:val="32"/>
          <w:szCs w:val="32"/>
          <w:lang w:val="en-US" w:eastAsia="zh-CN" w:bidi="ar-SA"/>
        </w:rPr>
        <w:t>2023年，</w:t>
      </w:r>
      <w:r>
        <w:rPr>
          <w:rFonts w:hint="eastAsia" w:ascii="仿宋_GB2312" w:hAnsi="仿宋_GB2312" w:eastAsia="仿宋_GB2312" w:cs="仿宋_GB2312"/>
          <w:bCs/>
          <w:color w:val="000000"/>
          <w:kern w:val="2"/>
          <w:sz w:val="32"/>
          <w:szCs w:val="32"/>
          <w:lang w:val="en-US" w:eastAsia="zh-CN" w:bidi="ar-SA"/>
        </w:rPr>
        <w:t>我单位在政府信息公开方面做了大量扎实有效的工作并取得了一定成效，但仍存在一些不足，具体表现为：</w:t>
      </w:r>
      <w:r>
        <w:rPr>
          <w:rFonts w:hint="eastAsia" w:ascii="仿宋_GB2312" w:hAnsi="仿宋_GB2312" w:eastAsia="仿宋_GB2312" w:cs="仿宋_GB2312"/>
          <w:b/>
          <w:bCs w:val="0"/>
          <w:color w:val="000000"/>
          <w:kern w:val="2"/>
          <w:sz w:val="32"/>
          <w:szCs w:val="32"/>
          <w:shd w:val="clear" w:color="auto" w:fill="auto"/>
          <w:lang w:val="en-US" w:eastAsia="zh-CN" w:bidi="ar-SA"/>
        </w:rPr>
        <w:t>一是</w:t>
      </w:r>
      <w:r>
        <w:rPr>
          <w:rFonts w:hint="eastAsia" w:ascii="仿宋_GB2312" w:hAnsi="仿宋_GB2312" w:eastAsia="仿宋_GB2312" w:cs="仿宋_GB2312"/>
          <w:bCs/>
          <w:color w:val="000000"/>
          <w:kern w:val="2"/>
          <w:sz w:val="32"/>
          <w:szCs w:val="32"/>
          <w:lang w:val="en-US" w:eastAsia="zh-CN" w:bidi="ar-SA"/>
        </w:rPr>
        <w:t>政务公开信息存在滞后性，“及时有效性”欠缺；</w:t>
      </w:r>
      <w:r>
        <w:rPr>
          <w:rFonts w:hint="eastAsia" w:ascii="仿宋_GB2312" w:hAnsi="仿宋_GB2312" w:eastAsia="仿宋_GB2312" w:cs="仿宋_GB2312"/>
          <w:b/>
          <w:bCs w:val="0"/>
          <w:color w:val="000000"/>
          <w:kern w:val="2"/>
          <w:sz w:val="32"/>
          <w:szCs w:val="32"/>
          <w:lang w:val="en-US" w:eastAsia="zh-CN" w:bidi="ar-SA"/>
        </w:rPr>
        <w:t>二是</w:t>
      </w:r>
      <w:r>
        <w:rPr>
          <w:rFonts w:hint="eastAsia" w:ascii="仿宋_GB2312" w:hAnsi="仿宋_GB2312" w:eastAsia="仿宋_GB2312" w:cs="仿宋_GB2312"/>
          <w:bCs/>
          <w:color w:val="000000"/>
          <w:kern w:val="2"/>
          <w:sz w:val="32"/>
          <w:szCs w:val="32"/>
          <w:lang w:val="en-US" w:eastAsia="zh-CN" w:bidi="ar-SA"/>
        </w:rPr>
        <w:t>信息内容单一化，“引人注目”点子少。</w:t>
      </w:r>
    </w:p>
    <w:p>
      <w:pPr>
        <w:pStyle w:val="5"/>
        <w:widowControl/>
        <w:wordWrap/>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（二）改进措施</w:t>
      </w:r>
    </w:p>
    <w:p>
      <w:pPr>
        <w:pStyle w:val="5"/>
        <w:widowControl/>
        <w:wordWrap/>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color w:val="000000"/>
          <w:spacing w:val="8"/>
          <w:kern w:val="0"/>
          <w:sz w:val="32"/>
          <w:szCs w:val="32"/>
          <w:lang w:val="en-US" w:eastAsia="zh-CN" w:bidi="ar-SA"/>
        </w:rPr>
      </w:pPr>
      <w:r>
        <w:rPr>
          <w:rFonts w:hint="eastAsia" w:ascii="仿宋_GB2312" w:hAnsi="仿宋_GB2312" w:eastAsia="仿宋_GB2312" w:cs="仿宋_GB2312"/>
          <w:b/>
          <w:bCs/>
          <w:color w:val="000000"/>
          <w:spacing w:val="8"/>
          <w:kern w:val="0"/>
          <w:sz w:val="32"/>
          <w:szCs w:val="32"/>
          <w:lang w:val="en-US" w:eastAsia="zh-CN" w:bidi="ar-SA"/>
        </w:rPr>
        <w:t>一是</w:t>
      </w:r>
      <w:r>
        <w:rPr>
          <w:rFonts w:hint="eastAsia" w:ascii="仿宋_GB2312" w:hAnsi="仿宋_GB2312" w:eastAsia="仿宋_GB2312" w:cs="仿宋_GB2312"/>
          <w:color w:val="000000"/>
          <w:spacing w:val="8"/>
          <w:kern w:val="0"/>
          <w:sz w:val="32"/>
          <w:szCs w:val="32"/>
          <w:lang w:val="en-US" w:eastAsia="zh-CN" w:bidi="ar-SA"/>
        </w:rPr>
        <w:t>定期对专职人员开展培训，输送政务信息公开领域新知识，提高时效意识，确保政务信息第一时间即达群众，及时回应百姓关注问题。</w:t>
      </w:r>
      <w:r>
        <w:rPr>
          <w:rFonts w:hint="eastAsia" w:ascii="仿宋_GB2312" w:hAnsi="仿宋_GB2312" w:eastAsia="仿宋_GB2312" w:cs="仿宋_GB2312"/>
          <w:b/>
          <w:bCs/>
          <w:color w:val="000000"/>
          <w:spacing w:val="8"/>
          <w:kern w:val="0"/>
          <w:sz w:val="32"/>
          <w:szCs w:val="32"/>
          <w:lang w:val="en-US" w:eastAsia="zh-CN" w:bidi="ar-SA"/>
        </w:rPr>
        <w:t>二是</w:t>
      </w:r>
      <w:r>
        <w:rPr>
          <w:rFonts w:hint="eastAsia" w:ascii="仿宋_GB2312" w:hAnsi="仿宋_GB2312" w:eastAsia="仿宋_GB2312" w:cs="仿宋_GB2312"/>
          <w:color w:val="000000"/>
          <w:spacing w:val="8"/>
          <w:kern w:val="0"/>
          <w:sz w:val="32"/>
          <w:szCs w:val="32"/>
          <w:lang w:val="en-US" w:eastAsia="zh-CN" w:bidi="ar-SA"/>
        </w:rPr>
        <w:t>丰富信息公开形式，全网收集“金点子”，用群众更加喜闻乐见的内容及方式宣传医保知识，主动回应群众期盼。</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rPr>
        <w:t>六、其他需要报告的事项</w:t>
      </w:r>
    </w:p>
    <w:p>
      <w:pPr>
        <w:pStyle w:val="5"/>
        <w:widowControl/>
        <w:wordWrap/>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000000"/>
          <w:spacing w:val="8"/>
          <w:kern w:val="0"/>
          <w:sz w:val="32"/>
          <w:szCs w:val="32"/>
          <w:lang w:val="en-US" w:eastAsia="zh-CN" w:bidi="ar-SA"/>
        </w:rPr>
      </w:pPr>
      <w:r>
        <w:rPr>
          <w:rFonts w:hint="eastAsia" w:ascii="仿宋_GB2312" w:hAnsi="仿宋_GB2312" w:eastAsia="仿宋_GB2312" w:cs="仿宋_GB2312"/>
          <w:color w:val="000000"/>
          <w:spacing w:val="8"/>
          <w:kern w:val="0"/>
          <w:sz w:val="32"/>
          <w:szCs w:val="32"/>
          <w:lang w:val="en-US" w:eastAsia="zh-CN" w:bidi="ar-SA"/>
        </w:rPr>
        <w:t>我局本年度发出收费通知的件数和总金额以及实际收取的总金额均为0。</w:t>
      </w:r>
    </w:p>
    <w:p>
      <w:pPr>
        <w:widowControl/>
        <w:spacing w:line="560" w:lineRule="exact"/>
        <w:ind w:firstLine="672" w:firstLineChars="200"/>
        <w:jc w:val="left"/>
        <w:rPr>
          <w:rFonts w:hint="eastAsia" w:ascii="仿宋_GB2312" w:hAnsi="宋体" w:eastAsia="仿宋_GB2312" w:cs="宋体"/>
          <w:spacing w:val="8"/>
          <w:kern w:val="0"/>
          <w:sz w:val="32"/>
          <w:szCs w:val="32"/>
        </w:rPr>
      </w:pPr>
    </w:p>
    <w:p>
      <w:pPr>
        <w:pStyle w:val="2"/>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sectPr>
      <w:pgSz w:w="11906" w:h="16838"/>
      <w:pgMar w:top="2098" w:right="1474" w:bottom="1984" w:left="1587" w:header="851" w:footer="992" w:gutter="0"/>
      <w:paperSrc w:first="0" w:oth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dhMDMyNTIxMWZkMThkZjFkOGI3NWM4MjAyYWQ5MWEifQ=="/>
  </w:docVars>
  <w:rsids>
    <w:rsidRoot w:val="0A5F7490"/>
    <w:rsid w:val="0A5F7490"/>
    <w:rsid w:val="0AF72A79"/>
    <w:rsid w:val="31295719"/>
    <w:rsid w:val="345645CC"/>
    <w:rsid w:val="41DA00E7"/>
    <w:rsid w:val="47441CE2"/>
    <w:rsid w:val="4A67089F"/>
    <w:rsid w:val="669F43ED"/>
    <w:rsid w:val="75BB224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Plain Text"/>
    <w:basedOn w:val="1"/>
    <w:qFormat/>
    <w:uiPriority w:val="0"/>
    <w:rPr>
      <w:rFonts w:ascii="宋体" w:hAnsi="Courier New"/>
    </w:rPr>
  </w:style>
  <w:style w:type="paragraph" w:styleId="3">
    <w:name w:val="Body Text Indent 2"/>
    <w:basedOn w:val="1"/>
    <w:qFormat/>
    <w:uiPriority w:val="0"/>
    <w:pPr>
      <w:spacing w:after="120"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2024-01-14T11:21:00Z</dcterms:created>
  <dc:creator>王瑞晨</dc:creator>
  <cp:lastModifiedBy>user</cp:lastModifiedBy>
  <cp:lastPrinted>2024-01-16T01:25:00Z</cp:lastPrinted>
  <dcterms:modified xsi:type="dcterms:W3CDTF">2024-01-22T03:45:36Z</dcterms:modified>
  <dc:title>北京市大兴区医疗保障局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54F443272AA4443C8A5FE23099B15176_11</vt:lpwstr>
  </property>
</Properties>
</file>