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北京市大兴区礼贤镇人民政府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highlight w:val="none"/>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highlight w:val="none"/>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r>
        <w:rPr>
          <w:rFonts w:hint="eastAsia" w:ascii="仿宋_GB2312" w:hAnsi="宋体" w:eastAsia="仿宋_GB2312" w:cs="宋体"/>
          <w:spacing w:val="8"/>
          <w:kern w:val="0"/>
          <w:sz w:val="32"/>
          <w:szCs w:val="32"/>
          <w:highlight w:val="none"/>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highlight w:val="none"/>
        </w:rPr>
      </w:pPr>
      <w:r>
        <w:rPr>
          <w:rFonts w:ascii="黑体" w:hAnsi="黑体" w:eastAsia="黑体" w:cs="宋体"/>
          <w:spacing w:val="8"/>
          <w:kern w:val="0"/>
          <w:sz w:val="32"/>
          <w:szCs w:val="32"/>
          <w:highlight w:val="none"/>
        </w:rPr>
        <w:t>一、总体情况</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rPr>
      </w:pPr>
      <w:r>
        <w:rPr>
          <w:rFonts w:hint="eastAsia" w:ascii="仿宋_GB2312" w:hAnsi="仿宋_GB2312" w:eastAsia="仿宋_GB2312" w:cs="仿宋_GB2312"/>
          <w:b w:val="0"/>
          <w:bCs w:val="0"/>
          <w:color w:val="000000"/>
          <w:sz w:val="32"/>
          <w:szCs w:val="32"/>
          <w:highlight w:val="none"/>
          <w:lang w:val="en-US" w:eastAsia="zh-CN"/>
        </w:rPr>
        <w:t>1.</w:t>
      </w:r>
      <w:r>
        <w:rPr>
          <w:rFonts w:hint="eastAsia" w:ascii="仿宋_GB2312" w:hAnsi="仿宋_GB2312" w:eastAsia="仿宋_GB2312" w:cs="仿宋_GB2312"/>
          <w:b w:val="0"/>
          <w:bCs w:val="0"/>
          <w:color w:val="000000"/>
          <w:sz w:val="32"/>
          <w:szCs w:val="32"/>
          <w:highlight w:val="none"/>
        </w:rPr>
        <w:t>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礼贤镇主要领导高度重视政府信息公开工作，年初召开工作会议对2023年度政府信息公开工作做专门研讨和统一部署，制定年度工作要点，明确政府信息公开的重点任务。为进一步抓好落实公开工作，我镇由</w:t>
      </w:r>
      <w:r>
        <w:rPr>
          <w:rFonts w:hint="eastAsia" w:ascii="仿宋_GB2312" w:hAnsi="宋体" w:eastAsia="仿宋_GB2312" w:cs="宋体"/>
          <w:spacing w:val="8"/>
          <w:kern w:val="0"/>
          <w:sz w:val="32"/>
          <w:szCs w:val="32"/>
          <w:highlight w:val="none"/>
        </w:rPr>
        <w:t>镇</w:t>
      </w:r>
      <w:r>
        <w:rPr>
          <w:rFonts w:hint="eastAsia" w:ascii="仿宋_GB2312" w:hAnsi="宋体" w:eastAsia="仿宋_GB2312" w:cs="宋体"/>
          <w:spacing w:val="8"/>
          <w:kern w:val="0"/>
          <w:sz w:val="32"/>
          <w:szCs w:val="32"/>
          <w:highlight w:val="none"/>
          <w:lang w:val="en-US" w:eastAsia="zh-CN"/>
        </w:rPr>
        <w:t>党委副书记牵头</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综合保障办公室负责推进并指导、协调各职能科室开展政府信息公开工作</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市民活动中心（</w:t>
      </w:r>
      <w:r>
        <w:rPr>
          <w:rFonts w:hint="eastAsia" w:ascii="仿宋_GB2312" w:hAnsi="宋体" w:eastAsia="仿宋_GB2312" w:cs="宋体"/>
          <w:spacing w:val="8"/>
          <w:kern w:val="0"/>
          <w:sz w:val="32"/>
          <w:szCs w:val="32"/>
          <w:highlight w:val="none"/>
        </w:rPr>
        <w:t>宣传文体</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负责主动公开工作</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其他</w:t>
      </w:r>
      <w:r>
        <w:rPr>
          <w:rFonts w:hint="eastAsia" w:ascii="仿宋_GB2312" w:hAnsi="宋体" w:eastAsia="仿宋_GB2312" w:cs="宋体"/>
          <w:spacing w:val="8"/>
          <w:kern w:val="0"/>
          <w:sz w:val="32"/>
          <w:szCs w:val="32"/>
          <w:highlight w:val="none"/>
        </w:rPr>
        <w:t>各科室积极配合</w:t>
      </w:r>
      <w:r>
        <w:rPr>
          <w:rFonts w:hint="eastAsia" w:ascii="仿宋_GB2312" w:hAnsi="宋体" w:eastAsia="仿宋_GB2312" w:cs="宋体"/>
          <w:spacing w:val="8"/>
          <w:kern w:val="0"/>
          <w:sz w:val="32"/>
          <w:szCs w:val="32"/>
          <w:highlight w:val="none"/>
          <w:lang w:val="en-US" w:eastAsia="zh-CN"/>
        </w:rPr>
        <w:t>检索、调取相关依申请信息所需材料</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并责成1名工作人员具体负责政府信息公开日常管理。同时各分管领导主持召开由各科室负责人参加的专题会议，加强人员培训，提高其做好政府信息公开工作的业务能力及责任意识。通过建立健全组织机构和工作机制，有效保障了政府信息公开工作的顺利开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b w:val="0"/>
          <w:bCs w:val="0"/>
          <w:color w:val="000000"/>
          <w:sz w:val="32"/>
          <w:szCs w:val="32"/>
          <w:highlight w:val="none"/>
          <w:lang w:val="en-US" w:eastAsia="zh-CN"/>
        </w:rPr>
        <w:t>2.主动公开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yellow"/>
          <w:lang w:val="en-US" w:eastAsia="zh-CN"/>
        </w:rPr>
      </w:pPr>
      <w:r>
        <w:rPr>
          <w:rFonts w:hint="eastAsia" w:ascii="仿宋_GB2312" w:hAnsi="宋体" w:eastAsia="仿宋_GB2312" w:cs="宋体"/>
          <w:spacing w:val="8"/>
          <w:kern w:val="0"/>
          <w:sz w:val="32"/>
          <w:szCs w:val="32"/>
          <w:highlight w:val="none"/>
          <w:lang w:val="en-US" w:eastAsia="zh-CN"/>
        </w:rPr>
        <w:t>2023年通过不同渠道和方式主动公开政府信息1756条,其中政府网站158条，政务微信1460条，政务微博138条。政府网站公开包括工作动态、通知公告等动态类信息58条、重点领域96条、政府文件+政策解读2条、意见征集1条、专题栏目1条。</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3.依申请公开</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2023年</w:t>
      </w:r>
      <w:r>
        <w:rPr>
          <w:rFonts w:hint="eastAsia" w:ascii="仿宋_GB2312" w:hAnsi="宋体" w:eastAsia="仿宋_GB2312" w:cs="宋体"/>
          <w:spacing w:val="8"/>
          <w:kern w:val="0"/>
          <w:sz w:val="32"/>
          <w:szCs w:val="32"/>
          <w:highlight w:val="none"/>
        </w:rPr>
        <w:t>共收到依申请公开</w:t>
      </w:r>
      <w:r>
        <w:rPr>
          <w:rFonts w:hint="eastAsia" w:ascii="仿宋_GB2312" w:hAnsi="宋体" w:eastAsia="仿宋_GB2312" w:cs="宋体"/>
          <w:spacing w:val="8"/>
          <w:kern w:val="0"/>
          <w:sz w:val="32"/>
          <w:szCs w:val="32"/>
          <w:highlight w:val="none"/>
          <w:lang w:val="en-US" w:eastAsia="zh-CN"/>
        </w:rPr>
        <w:t>19</w:t>
      </w:r>
      <w:r>
        <w:rPr>
          <w:rFonts w:hint="eastAsia" w:ascii="仿宋_GB2312" w:hAnsi="宋体" w:eastAsia="仿宋_GB2312" w:cs="宋体"/>
          <w:spacing w:val="8"/>
          <w:kern w:val="0"/>
          <w:sz w:val="32"/>
          <w:szCs w:val="32"/>
          <w:highlight w:val="none"/>
        </w:rPr>
        <w:t>件，已办结</w:t>
      </w:r>
      <w:r>
        <w:rPr>
          <w:rFonts w:hint="eastAsia" w:ascii="仿宋_GB2312" w:hAnsi="宋体" w:eastAsia="仿宋_GB2312" w:cs="宋体"/>
          <w:spacing w:val="8"/>
          <w:kern w:val="0"/>
          <w:sz w:val="32"/>
          <w:szCs w:val="32"/>
          <w:highlight w:val="none"/>
          <w:lang w:val="en-US" w:eastAsia="zh-CN"/>
        </w:rPr>
        <w:t>19</w:t>
      </w:r>
      <w:r>
        <w:rPr>
          <w:rFonts w:hint="eastAsia" w:ascii="仿宋_GB2312" w:hAnsi="宋体" w:eastAsia="仿宋_GB2312" w:cs="宋体"/>
          <w:spacing w:val="8"/>
          <w:kern w:val="0"/>
          <w:sz w:val="32"/>
          <w:szCs w:val="32"/>
          <w:highlight w:val="none"/>
        </w:rPr>
        <w:t>件</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rPr>
        <w:t>申请公开内容主要围绕</w:t>
      </w:r>
      <w:r>
        <w:rPr>
          <w:rFonts w:hint="eastAsia" w:ascii="仿宋_GB2312" w:hAnsi="宋体" w:eastAsia="仿宋_GB2312" w:cs="宋体"/>
          <w:spacing w:val="8"/>
          <w:kern w:val="0"/>
          <w:sz w:val="32"/>
          <w:szCs w:val="32"/>
          <w:highlight w:val="none"/>
          <w:lang w:val="en-US" w:eastAsia="zh-CN"/>
        </w:rPr>
        <w:t>搬迁腾退、征地拆迁</w:t>
      </w:r>
      <w:r>
        <w:rPr>
          <w:rFonts w:hint="eastAsia" w:ascii="仿宋_GB2312" w:hAnsi="宋体" w:eastAsia="仿宋_GB2312" w:cs="宋体"/>
          <w:spacing w:val="8"/>
          <w:kern w:val="0"/>
          <w:sz w:val="32"/>
          <w:szCs w:val="32"/>
          <w:highlight w:val="none"/>
        </w:rPr>
        <w:t>等</w:t>
      </w:r>
      <w:r>
        <w:rPr>
          <w:rFonts w:hint="eastAsia" w:ascii="仿宋_GB2312" w:hAnsi="宋体" w:eastAsia="仿宋_GB2312" w:cs="宋体"/>
          <w:spacing w:val="8"/>
          <w:kern w:val="0"/>
          <w:sz w:val="32"/>
          <w:szCs w:val="32"/>
          <w:highlight w:val="none"/>
          <w:lang w:val="en-US" w:eastAsia="zh-CN"/>
        </w:rPr>
        <w:t>信息</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所有依申请公开均在规定时间内对申请人（单位）做出受理回执、第三方意见征求、最终答复等工作，并按照条例规定，在规定期限内通过中国邮政（EMS）方式寄出。</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4.政府信息管理</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一是每月按时报送政务新媒体信息更新报备表。三是对依申请答复的规范性、保密性进行审查。</w:t>
      </w:r>
      <w:r>
        <w:rPr>
          <w:rFonts w:hint="eastAsia" w:ascii="仿宋_GB2312" w:hAnsi="仿宋_GB2312" w:eastAsia="仿宋_GB2312" w:cs="仿宋_GB2312"/>
          <w:kern w:val="2"/>
          <w:sz w:val="32"/>
          <w:szCs w:val="32"/>
          <w:highlight w:val="none"/>
          <w:lang w:val="en-US" w:eastAsia="zh-CN" w:bidi="ar"/>
        </w:rPr>
        <w:t>二是</w:t>
      </w:r>
      <w:r>
        <w:rPr>
          <w:rFonts w:hint="eastAsia" w:ascii="仿宋_GB2312" w:hAnsi="宋体" w:eastAsia="仿宋_GB2312" w:cs="宋体"/>
          <w:spacing w:val="8"/>
          <w:kern w:val="0"/>
          <w:sz w:val="32"/>
          <w:szCs w:val="32"/>
          <w:highlight w:val="none"/>
          <w:lang w:val="en-US" w:eastAsia="zh-CN"/>
        </w:rPr>
        <w:t>严格</w:t>
      </w:r>
      <w:r>
        <w:rPr>
          <w:rFonts w:hint="default" w:ascii="仿宋_GB2312" w:hAnsi="宋体" w:eastAsia="仿宋_GB2312" w:cs="宋体"/>
          <w:spacing w:val="8"/>
          <w:kern w:val="0"/>
          <w:sz w:val="32"/>
          <w:szCs w:val="32"/>
          <w:highlight w:val="none"/>
          <w:lang w:val="en-US" w:eastAsia="zh-CN"/>
        </w:rPr>
        <w:t>文件公开属性源头管理</w:t>
      </w:r>
      <w:r>
        <w:rPr>
          <w:rFonts w:hint="eastAsia" w:ascii="仿宋_GB2312" w:hAnsi="宋体" w:eastAsia="仿宋_GB2312" w:cs="宋体"/>
          <w:spacing w:val="8"/>
          <w:kern w:val="0"/>
          <w:sz w:val="32"/>
          <w:szCs w:val="32"/>
          <w:highlight w:val="none"/>
          <w:lang w:val="en-US" w:eastAsia="zh-CN"/>
        </w:rPr>
        <w:t>，文件审批涵盖保密审查、信息公开类型分类、行政规范性文件的判断等方面。</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5.政府信息公开平台建设</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一是按照《北京市大兴区政务公开工作领导小组办公室关于政府信息公开中贯彻落实复议前置问题有关工作的通知》等文件要求，及时</w:t>
      </w:r>
      <w:r>
        <w:rPr>
          <w:rFonts w:hint="eastAsia" w:ascii="仿宋_GB2312" w:hAnsi="仿宋_GB2312" w:eastAsia="仿宋_GB2312" w:cs="仿宋_GB2312"/>
          <w:sz w:val="32"/>
          <w:szCs w:val="32"/>
          <w:lang w:eastAsia="zh-CN"/>
        </w:rPr>
        <w:t>调整本机关《政府信息公开指南》中有关救济渠道的内容</w:t>
      </w:r>
      <w:r>
        <w:rPr>
          <w:rFonts w:hint="eastAsia" w:ascii="仿宋_GB2312" w:hAnsi="宋体" w:eastAsia="仿宋_GB2312" w:cs="宋体"/>
          <w:spacing w:val="8"/>
          <w:kern w:val="0"/>
          <w:sz w:val="32"/>
          <w:szCs w:val="32"/>
          <w:highlight w:val="none"/>
          <w:lang w:val="en-US" w:eastAsia="zh-CN"/>
        </w:rPr>
        <w:t>，</w:t>
      </w:r>
      <w:r>
        <w:rPr>
          <w:rFonts w:hint="eastAsia" w:ascii="仿宋_GB2312" w:hAnsi="仿宋_GB2312" w:eastAsia="仿宋_GB2312" w:cs="仿宋_GB2312"/>
          <w:sz w:val="32"/>
          <w:szCs w:val="32"/>
          <w:lang w:eastAsia="zh-CN"/>
        </w:rPr>
        <w:t>贯彻落实复议前置问题有关工作，</w:t>
      </w:r>
      <w:r>
        <w:rPr>
          <w:rFonts w:hint="eastAsia" w:ascii="仿宋_GB2312" w:hAnsi="宋体" w:eastAsia="仿宋_GB2312" w:cs="宋体"/>
          <w:spacing w:val="8"/>
          <w:kern w:val="0"/>
          <w:sz w:val="32"/>
          <w:szCs w:val="32"/>
          <w:highlight w:val="none"/>
        </w:rPr>
        <w:t>为</w:t>
      </w:r>
      <w:r>
        <w:rPr>
          <w:rFonts w:hint="eastAsia" w:ascii="仿宋_GB2312" w:hAnsi="宋体" w:eastAsia="仿宋_GB2312" w:cs="宋体"/>
          <w:spacing w:val="8"/>
          <w:kern w:val="0"/>
          <w:sz w:val="32"/>
          <w:szCs w:val="32"/>
          <w:highlight w:val="none"/>
          <w:lang w:val="en-US" w:eastAsia="zh-CN"/>
        </w:rPr>
        <w:t>建立健全</w:t>
      </w:r>
      <w:r>
        <w:rPr>
          <w:rFonts w:hint="eastAsia" w:ascii="仿宋_GB2312" w:hAnsi="宋体" w:eastAsia="仿宋_GB2312" w:cs="宋体"/>
          <w:spacing w:val="8"/>
          <w:kern w:val="0"/>
          <w:sz w:val="32"/>
          <w:szCs w:val="32"/>
          <w:highlight w:val="none"/>
        </w:rPr>
        <w:t>政府信息</w:t>
      </w:r>
      <w:r>
        <w:rPr>
          <w:rFonts w:hint="eastAsia" w:ascii="仿宋_GB2312" w:hAnsi="宋体" w:eastAsia="仿宋_GB2312" w:cs="宋体"/>
          <w:spacing w:val="8"/>
          <w:kern w:val="0"/>
          <w:sz w:val="32"/>
          <w:szCs w:val="32"/>
          <w:highlight w:val="none"/>
          <w:lang w:val="en-US" w:eastAsia="zh-CN"/>
        </w:rPr>
        <w:t>依法</w:t>
      </w:r>
      <w:r>
        <w:rPr>
          <w:rFonts w:hint="eastAsia" w:ascii="仿宋_GB2312" w:hAnsi="宋体" w:eastAsia="仿宋_GB2312" w:cs="宋体"/>
          <w:spacing w:val="8"/>
          <w:kern w:val="0"/>
          <w:sz w:val="32"/>
          <w:szCs w:val="32"/>
          <w:highlight w:val="none"/>
        </w:rPr>
        <w:t>公开奠定</w:t>
      </w:r>
      <w:r>
        <w:rPr>
          <w:rFonts w:hint="eastAsia" w:ascii="仿宋_GB2312" w:hAnsi="宋体" w:eastAsia="仿宋_GB2312" w:cs="宋体"/>
          <w:spacing w:val="8"/>
          <w:kern w:val="0"/>
          <w:sz w:val="32"/>
          <w:szCs w:val="32"/>
          <w:highlight w:val="none"/>
          <w:lang w:val="en-US" w:eastAsia="zh-CN"/>
        </w:rPr>
        <w:t>坚实</w:t>
      </w:r>
      <w:r>
        <w:rPr>
          <w:rFonts w:hint="eastAsia" w:ascii="仿宋_GB2312" w:hAnsi="宋体" w:eastAsia="仿宋_GB2312" w:cs="宋体"/>
          <w:spacing w:val="8"/>
          <w:kern w:val="0"/>
          <w:sz w:val="32"/>
          <w:szCs w:val="32"/>
          <w:highlight w:val="none"/>
        </w:rPr>
        <w:t>基础</w:t>
      </w:r>
      <w:r>
        <w:rPr>
          <w:rFonts w:hint="eastAsia" w:ascii="仿宋_GB2312" w:hAnsi="仿宋_GB2312" w:eastAsia="仿宋_GB2312" w:cs="仿宋_GB2312"/>
          <w:kern w:val="2"/>
          <w:sz w:val="32"/>
          <w:szCs w:val="32"/>
          <w:highlight w:val="none"/>
          <w:lang w:val="en-US" w:eastAsia="zh-CN" w:bidi="ar"/>
        </w:rPr>
        <w:t>。</w:t>
      </w:r>
      <w:r>
        <w:rPr>
          <w:rFonts w:hint="eastAsia" w:ascii="仿宋_GB2312" w:hAnsi="宋体" w:eastAsia="仿宋_GB2312" w:cs="宋体"/>
          <w:spacing w:val="8"/>
          <w:kern w:val="0"/>
          <w:sz w:val="32"/>
          <w:szCs w:val="32"/>
          <w:highlight w:val="none"/>
          <w:lang w:val="en-US" w:eastAsia="zh-CN"/>
        </w:rPr>
        <w:t>二是加强</w:t>
      </w:r>
      <w:r>
        <w:rPr>
          <w:rFonts w:hint="eastAsia" w:ascii="仿宋_GB2312" w:hAnsi="仿宋_GB2312" w:eastAsia="仿宋_GB2312" w:cs="仿宋_GB2312"/>
          <w:kern w:val="2"/>
          <w:sz w:val="32"/>
          <w:szCs w:val="32"/>
          <w:highlight w:val="none"/>
          <w:lang w:val="en-US" w:eastAsia="zh-CN" w:bidi="ar"/>
        </w:rPr>
        <w:t>“国门新礼贤”微信公众号、“国门新礼贤”政务微博建设，建立礼贤镇政府门户网站发布信息内容保障制度、政务新媒体发布信息内容保障制度</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三是按照要求及时在大兴区政府网站和礼贤镇政府信息公开大厅公开相关信息，保持依申请政府信息公开渠道畅通。</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 xml:space="preserve">6.教育培训  </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组织依申请办理专职人员及司法所人员参加区级线下培训3次、线上培训1次</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强化业务人员专业性，确保</w:t>
      </w:r>
      <w:r>
        <w:rPr>
          <w:rFonts w:hint="eastAsia" w:ascii="仿宋_GB2312" w:hAnsi="宋体" w:eastAsia="仿宋_GB2312" w:cs="宋体"/>
          <w:spacing w:val="8"/>
          <w:kern w:val="0"/>
          <w:sz w:val="32"/>
          <w:szCs w:val="32"/>
          <w:highlight w:val="none"/>
        </w:rPr>
        <w:t>政府信息</w:t>
      </w:r>
      <w:r>
        <w:rPr>
          <w:rFonts w:hint="eastAsia" w:ascii="仿宋_GB2312" w:hAnsi="宋体" w:eastAsia="仿宋_GB2312" w:cs="宋体"/>
          <w:spacing w:val="8"/>
          <w:kern w:val="0"/>
          <w:sz w:val="32"/>
          <w:szCs w:val="32"/>
          <w:highlight w:val="none"/>
          <w:lang w:val="en-US" w:eastAsia="zh-CN"/>
        </w:rPr>
        <w:t>公开工作</w:t>
      </w:r>
      <w:r>
        <w:rPr>
          <w:rFonts w:hint="eastAsia" w:ascii="仿宋_GB2312" w:hAnsi="宋体" w:eastAsia="仿宋_GB2312" w:cs="宋体"/>
          <w:spacing w:val="8"/>
          <w:kern w:val="0"/>
          <w:sz w:val="32"/>
          <w:szCs w:val="32"/>
          <w:highlight w:val="none"/>
        </w:rPr>
        <w:t>规范、标准</w:t>
      </w:r>
      <w:r>
        <w:rPr>
          <w:rFonts w:hint="eastAsia" w:ascii="仿宋_GB2312" w:hAnsi="宋体" w:eastAsia="仿宋_GB2312" w:cs="宋体"/>
          <w:spacing w:val="8"/>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 xml:space="preserve">7.监督保障  </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2023年度，在镇派出监察办公室的监督下，开展深度自我检查。镇司法所根据相法律法规及以往案件经验，对依申请信息公开办理流程与答复进行指导校准，确保办理流程合法依规、答复内容准确无误，2023年度实现依申请办理“0”行政复议与行政诉讼。</w:t>
      </w:r>
    </w:p>
    <w:p>
      <w:pPr>
        <w:keepNext w:val="0"/>
        <w:keepLines w:val="0"/>
        <w:pageBreakBefore w:val="0"/>
        <w:widowControl w:val="0"/>
        <w:numPr>
          <w:ilvl w:val="0"/>
          <w:numId w:val="1"/>
        </w:numPr>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主动公开政府信息情况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atLeast"/>
        <w:textAlignment w:val="auto"/>
        <w:rPr>
          <w:rFonts w:hint="eastAsia"/>
          <w:highlight w:val="none"/>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highlight w:val="none"/>
                <w:lang w:val="en-US" w:eastAsia="zh-CN" w:bidi="ar"/>
              </w:rPr>
            </w:pPr>
            <w:r>
              <w:rPr>
                <w:rFonts w:hint="eastAsia" w:ascii="宋体" w:hAnsi="宋体" w:eastAsia="宋体" w:cs="宋体"/>
                <w:color w:val="000000"/>
                <w:kern w:val="0"/>
                <w:sz w:val="20"/>
                <w:szCs w:val="20"/>
                <w:highlight w:val="none"/>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现行有效件</w:t>
            </w:r>
            <w:r>
              <w:rPr>
                <w:rFonts w:hint="eastAsia" w:ascii="宋体" w:hAnsi="宋体" w:eastAsia="宋体" w:cs="宋体"/>
                <w:kern w:val="0"/>
                <w:sz w:val="20"/>
                <w:szCs w:val="20"/>
                <w:highlight w:val="none"/>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color w:val="000000"/>
                <w:kern w:val="0"/>
                <w:sz w:val="20"/>
                <w:szCs w:val="20"/>
                <w:highlight w:val="none"/>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color w:val="000000"/>
                <w:kern w:val="0"/>
                <w:sz w:val="20"/>
                <w:szCs w:val="20"/>
                <w:highlight w:val="none"/>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Calibri" w:hAnsi="Calibri" w:cs="Calibri"/>
                <w:kern w:val="0"/>
                <w:sz w:val="21"/>
                <w:szCs w:val="21"/>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cs="宋体"/>
                <w:color w:val="000000"/>
                <w:kern w:val="0"/>
                <w:sz w:val="20"/>
                <w:szCs w:val="20"/>
                <w:highlight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highlight w:val="none"/>
                <w:lang w:val="en-US"/>
              </w:rPr>
            </w:pPr>
            <w:r>
              <w:rPr>
                <w:rFonts w:hint="eastAsia" w:ascii="宋体" w:hAnsi="宋体" w:cs="宋体"/>
                <w:color w:val="000000"/>
                <w:kern w:val="0"/>
                <w:sz w:val="20"/>
                <w:szCs w:val="20"/>
                <w:highlight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color w:val="000000"/>
                <w:kern w:val="0"/>
                <w:sz w:val="20"/>
                <w:szCs w:val="20"/>
                <w:highlight w:val="none"/>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color w:val="000000"/>
                <w:kern w:val="0"/>
                <w:sz w:val="20"/>
                <w:szCs w:val="20"/>
                <w:highlight w:val="none"/>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default" w:ascii="宋体" w:eastAsia="宋体"/>
                <w:sz w:val="24"/>
                <w:szCs w:val="24"/>
                <w:highlight w:val="none"/>
                <w:lang w:val="en-US" w:eastAsia="zh-CN"/>
              </w:rPr>
            </w:pPr>
            <w:r>
              <w:rPr>
                <w:rFonts w:hint="eastAsia" w:ascii="宋体"/>
                <w:sz w:val="24"/>
                <w:szCs w:val="24"/>
                <w:highlight w:val="none"/>
                <w:lang w:val="en-US" w:eastAsia="zh-CN"/>
              </w:rPr>
              <w:t>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收到和处理政府信息公开申请情况</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highlight w:val="none"/>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ascii="楷体" w:hAnsi="楷体" w:eastAsia="楷体" w:cs="楷体"/>
                <w:kern w:val="0"/>
                <w:sz w:val="20"/>
                <w:szCs w:val="20"/>
                <w:highlight w:val="none"/>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highlight w:val="none"/>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highlight w:val="none"/>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highlight w:val="none"/>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r>
              <w:rPr>
                <w:rFonts w:hint="eastAsia" w:ascii="宋体" w:hAnsi="宋体" w:eastAsia="宋体" w:cs="宋体"/>
                <w:kern w:val="0"/>
                <w:sz w:val="20"/>
                <w:szCs w:val="20"/>
                <w:highlight w:val="none"/>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18</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3</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3 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（二）部分公开</w:t>
            </w:r>
            <w:r>
              <w:rPr>
                <w:rFonts w:hint="default" w:ascii="楷体" w:hAnsi="楷体" w:eastAsia="楷体" w:cs="楷体"/>
                <w:kern w:val="0"/>
                <w:sz w:val="20"/>
                <w:szCs w:val="20"/>
                <w:highlight w:val="none"/>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2 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val="en-US" w:eastAsia="zh-CN" w:bidi="ar"/>
              </w:rPr>
              <w:t>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highlight w:val="none"/>
              </w:rPr>
            </w:pPr>
            <w:r>
              <w:rPr>
                <w:rFonts w:hint="eastAsia" w:ascii="宋体" w:hAnsi="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val="en-US" w:eastAsia="zh-CN" w:bidi="ar"/>
              </w:rPr>
              <w:t>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12</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highlight w:val="none"/>
              </w:rPr>
            </w:pPr>
            <w:r>
              <w:rPr>
                <w:rFonts w:hint="eastAsia" w:ascii="宋体" w:hAnsi="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val="en-US" w:eastAsia="zh-CN" w:bidi="ar"/>
              </w:rPr>
              <w:t>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left"/>
              <w:rPr>
                <w:highlight w:val="none"/>
              </w:rPr>
            </w:pPr>
            <w:r>
              <w:rPr>
                <w:rFonts w:hint="eastAsia" w:ascii="宋体" w:hAnsi="宋体" w:cs="宋体"/>
                <w:kern w:val="0"/>
                <w:sz w:val="20"/>
                <w:szCs w:val="20"/>
                <w:highlight w:val="none"/>
                <w:lang w:val="en-US" w:eastAsia="zh-CN" w:bidi="ar"/>
              </w:rPr>
              <w:t xml:space="preserve"> </w:t>
            </w:r>
            <w:r>
              <w:rPr>
                <w:rFonts w:hint="eastAsia" w:ascii="宋体" w:hAnsi="宋体" w:eastAsia="宋体" w:cs="宋体"/>
                <w:kern w:val="0"/>
                <w:sz w:val="20"/>
                <w:szCs w:val="20"/>
                <w:highlight w:val="none"/>
                <w:lang w:val="en-US" w:eastAsia="zh-CN" w:bidi="ar"/>
              </w:rPr>
              <w:t>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highlight w:val="none"/>
              </w:rPr>
            </w:pPr>
            <w:r>
              <w:rPr>
                <w:rFonts w:hint="eastAsia" w:ascii="宋体" w:hAnsi="宋体" w:eastAsia="宋体" w:cs="宋体"/>
                <w:kern w:val="0"/>
                <w:sz w:val="20"/>
                <w:szCs w:val="20"/>
                <w:highlight w:val="none"/>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highlight w:val="none"/>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highlight w:val="none"/>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18</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 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0 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黑体" w:hAnsi="黑体" w:eastAsia="黑体" w:cs="黑体"/>
                <w:kern w:val="2"/>
                <w:sz w:val="20"/>
                <w:szCs w:val="20"/>
                <w:highlight w:val="none"/>
                <w:lang w:val="en-US" w:eastAsia="zh-CN" w:bidi="ar-SA"/>
              </w:rPr>
            </w:pPr>
            <w:r>
              <w:rPr>
                <w:rFonts w:hint="eastAsia" w:ascii="黑体" w:hAnsi="黑体" w:eastAsia="黑体" w:cs="黑体"/>
                <w:kern w:val="0"/>
                <w:sz w:val="20"/>
                <w:szCs w:val="20"/>
                <w:highlight w:val="none"/>
                <w:lang w:val="en-US" w:eastAsia="zh-CN" w:bidi="ar"/>
              </w:rPr>
              <w:t>19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highlight w:val="none"/>
              </w:rPr>
            </w:pPr>
            <w:r>
              <w:rPr>
                <w:rFonts w:hint="eastAsia" w:ascii="宋体" w:hAnsi="宋体" w:eastAsia="宋体" w:cs="宋体"/>
                <w:kern w:val="0"/>
                <w:sz w:val="20"/>
                <w:szCs w:val="20"/>
                <w:highlight w:val="none"/>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黑体" w:hAnsi="黑体" w:eastAsia="黑体" w:cs="黑体"/>
                <w:kern w:val="0"/>
                <w:sz w:val="20"/>
                <w:szCs w:val="20"/>
                <w:highlight w:val="none"/>
                <w:lang w:val="en-US" w:eastAsia="zh-CN" w:bidi="ar"/>
              </w:rPr>
            </w:pPr>
            <w:r>
              <w:rPr>
                <w:rFonts w:hint="eastAsia" w:ascii="黑体" w:hAnsi="黑体" w:eastAsia="黑体" w:cs="黑体"/>
                <w:kern w:val="0"/>
                <w:sz w:val="20"/>
                <w:szCs w:val="20"/>
                <w:highlight w:val="none"/>
                <w:lang w:val="en-US" w:eastAsia="zh-CN" w:bidi="ar"/>
              </w:rPr>
              <w:t>0</w:t>
            </w:r>
          </w:p>
        </w:tc>
      </w:tr>
    </w:tbl>
    <w:p>
      <w:pPr>
        <w:pStyle w:val="2"/>
        <w:numPr>
          <w:ilvl w:val="0"/>
          <w:numId w:val="0"/>
        </w:numPr>
        <w:ind w:leftChars="200"/>
        <w:rPr>
          <w:rFonts w:hint="eastAsia"/>
          <w:highlight w:val="none"/>
        </w:rPr>
      </w:pPr>
    </w:p>
    <w:p>
      <w:pPr>
        <w:spacing w:line="560" w:lineRule="exact"/>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highlight w:val="none"/>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highlight w:val="none"/>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highlight w:val="none"/>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highlight w:val="none"/>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其他</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结果</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其他</w:t>
            </w:r>
            <w:r>
              <w:rPr>
                <w:rFonts w:hint="eastAsia" w:ascii="宋体" w:hAnsi="宋体" w:eastAsia="宋体" w:cs="宋体"/>
                <w:color w:val="000000"/>
                <w:kern w:val="0"/>
                <w:sz w:val="20"/>
                <w:szCs w:val="20"/>
                <w:highlight w:val="none"/>
                <w:lang w:val="en-US" w:eastAsia="zh-CN" w:bidi="ar"/>
              </w:rPr>
              <w:br w:type="textWrapping"/>
            </w:r>
            <w:r>
              <w:rPr>
                <w:rFonts w:hint="eastAsia" w:ascii="宋体" w:hAnsi="宋体" w:eastAsia="宋体" w:cs="宋体"/>
                <w:color w:val="000000"/>
                <w:kern w:val="0"/>
                <w:sz w:val="20"/>
                <w:szCs w:val="20"/>
                <w:highlight w:val="none"/>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kern w:val="0"/>
                <w:sz w:val="20"/>
                <w:szCs w:val="20"/>
                <w:highlight w:val="none"/>
                <w:lang w:val="en-US" w:eastAsia="zh-CN" w:bidi="ar"/>
              </w:rPr>
              <w:t>尚未</w:t>
            </w:r>
            <w:r>
              <w:rPr>
                <w:rFonts w:hint="eastAsia" w:ascii="宋体" w:hAnsi="宋体" w:eastAsia="宋体" w:cs="宋体"/>
                <w:kern w:val="0"/>
                <w:sz w:val="20"/>
                <w:szCs w:val="20"/>
                <w:highlight w:val="none"/>
                <w:lang w:val="en-US" w:eastAsia="zh-CN" w:bidi="ar"/>
              </w:rPr>
              <w:br w:type="textWrapping"/>
            </w:r>
            <w:r>
              <w:rPr>
                <w:rFonts w:hint="eastAsia" w:ascii="宋体" w:hAnsi="宋体" w:eastAsia="宋体" w:cs="宋体"/>
                <w:kern w:val="0"/>
                <w:sz w:val="20"/>
                <w:szCs w:val="20"/>
                <w:highlight w:val="none"/>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highlight w:val="none"/>
              </w:rPr>
            </w:pPr>
            <w:r>
              <w:rPr>
                <w:rFonts w:hint="eastAsia" w:ascii="宋体" w:hAnsi="宋体" w:eastAsia="宋体" w:cs="宋体"/>
                <w:color w:val="000000"/>
                <w:kern w:val="0"/>
                <w:sz w:val="20"/>
                <w:szCs w:val="20"/>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rPr>
            </w:pPr>
            <w:r>
              <w:rPr>
                <w:rFonts w:hint="eastAsia" w:ascii="黑体" w:hAnsi="黑体" w:eastAsia="黑体" w:cs="黑体"/>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sz w:val="20"/>
                <w:szCs w:val="20"/>
                <w:highlight w:val="none"/>
                <w:lang w:val="en-US"/>
              </w:rPr>
            </w:pPr>
            <w:r>
              <w:rPr>
                <w:rFonts w:hint="eastAsia" w:ascii="黑体" w:hAnsi="黑体" w:eastAsia="黑体" w:cs="黑体"/>
                <w:kern w:val="0"/>
                <w:sz w:val="20"/>
                <w:szCs w:val="20"/>
                <w:highlight w:val="none"/>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jc w:val="center"/>
              <w:rPr>
                <w:rFonts w:hint="eastAsia" w:ascii="黑体" w:hAnsi="黑体" w:eastAsia="黑体" w:cs="黑体"/>
                <w:sz w:val="20"/>
                <w:szCs w:val="20"/>
                <w:highlight w:val="none"/>
                <w:lang w:val="en-US" w:eastAsia="zh-CN"/>
              </w:rPr>
            </w:pPr>
            <w:r>
              <w:rPr>
                <w:rFonts w:hint="eastAsia" w:ascii="黑体" w:hAnsi="黑体" w:eastAsia="黑体" w:cs="黑体"/>
                <w:sz w:val="20"/>
                <w:szCs w:val="20"/>
                <w:highlight w:val="none"/>
                <w:lang w:val="en-US" w:eastAsia="zh-CN"/>
              </w:rPr>
              <w:t>0</w:t>
            </w:r>
          </w:p>
        </w:tc>
      </w:tr>
    </w:tbl>
    <w:p>
      <w:pPr>
        <w:widowControl/>
        <w:spacing w:line="560" w:lineRule="exact"/>
        <w:ind w:firstLine="672" w:firstLineChars="200"/>
        <w:jc w:val="left"/>
        <w:rPr>
          <w:rFonts w:ascii="宋体" w:hAnsi="宋体" w:cs="宋体"/>
          <w:spacing w:val="8"/>
          <w:kern w:val="0"/>
          <w:sz w:val="24"/>
          <w:highlight w:val="none"/>
        </w:rPr>
      </w:pPr>
      <w:r>
        <w:rPr>
          <w:rFonts w:ascii="黑体" w:hAnsi="黑体" w:eastAsia="黑体" w:cs="宋体"/>
          <w:spacing w:val="8"/>
          <w:kern w:val="0"/>
          <w:sz w:val="32"/>
          <w:szCs w:val="32"/>
          <w:highlight w:val="none"/>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是相关科室对信息公开的主动性不强、时效性不高，偶尔出现主动公开变成“被动公开”。对此，我镇已加强组织领导，约谈主动性低，不及时公开的科室负责人，提高相关科室公开工作思想认识。要把信息公开作为一项长期的重中之重的工作，进一步完善领导组织，加强工作力量，明确工作职责和专职人员，主要领导经常过问，分管领导定期组织人员研究措施、解决问题，切实做到领导到位、人员明确、制度完备、工作长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二是政务新媒体发布的内容与群众所关注的点不一致。就目前网络新媒体发展情况而言，除特殊情况需要在政府官网检索信息之外，公众了解政府信息一般来自微信公众号、视频号、微博等渠道，但我镇公众号内容过于“干燥”，无法引发群众阅读兴趣。对此，我镇着力加强政务新媒体建设，加大微信、微博运营的力度，并改进公众号内容要素、表述形式、版面排版等，以最“接地气”的方式拉进与群众的距离，走进群众内心。</w:t>
      </w:r>
    </w:p>
    <w:p>
      <w:pPr>
        <w:widowControl/>
        <w:spacing w:line="560" w:lineRule="exact"/>
        <w:ind w:firstLine="675"/>
        <w:jc w:val="left"/>
        <w:rPr>
          <w:rFonts w:ascii="宋体" w:hAnsi="宋体" w:cs="宋体"/>
          <w:spacing w:val="8"/>
          <w:kern w:val="0"/>
          <w:sz w:val="32"/>
          <w:szCs w:val="32"/>
          <w:highlight w:val="none"/>
        </w:rPr>
      </w:pPr>
      <w:r>
        <w:rPr>
          <w:rFonts w:ascii="黑体" w:hAnsi="黑体" w:eastAsia="黑体" w:cs="宋体"/>
          <w:spacing w:val="8"/>
          <w:kern w:val="0"/>
          <w:sz w:val="32"/>
          <w:szCs w:val="32"/>
          <w:highlight w:val="none"/>
        </w:rPr>
        <w:t>六、其他需要报告的事项</w:t>
      </w:r>
    </w:p>
    <w:p>
      <w:pPr>
        <w:widowControl/>
        <w:spacing w:line="560" w:lineRule="exact"/>
        <w:jc w:val="left"/>
        <w:rPr>
          <w:rFonts w:hint="eastAsia" w:ascii="仿宋" w:hAnsi="仿宋" w:eastAsia="仿宋" w:cs="仿宋"/>
          <w:color w:val="auto"/>
          <w:kern w:val="0"/>
          <w:sz w:val="32"/>
          <w:szCs w:val="32"/>
          <w:lang w:bidi="ar"/>
        </w:rPr>
      </w:pPr>
      <w:r>
        <w:rPr>
          <w:rFonts w:ascii="宋体" w:hAnsi="宋体" w:cs="宋体"/>
          <w:spacing w:val="8"/>
          <w:kern w:val="0"/>
          <w:sz w:val="32"/>
          <w:szCs w:val="32"/>
          <w:highlight w:val="none"/>
        </w:rPr>
        <w:t>　</w:t>
      </w:r>
      <w:r>
        <w:rPr>
          <w:rFonts w:hint="eastAsia" w:ascii="宋体" w:hAnsi="宋体" w:cs="宋体"/>
          <w:color w:val="auto"/>
          <w:spacing w:val="8"/>
          <w:kern w:val="0"/>
          <w:sz w:val="32"/>
          <w:szCs w:val="32"/>
          <w:lang w:bidi="ar"/>
        </w:rPr>
        <w:t>　</w:t>
      </w:r>
      <w:r>
        <w:rPr>
          <w:rFonts w:hint="eastAsia" w:ascii="仿宋" w:hAnsi="仿宋" w:eastAsia="仿宋" w:cs="仿宋"/>
          <w:color w:val="auto"/>
          <w:kern w:val="0"/>
          <w:sz w:val="32"/>
          <w:szCs w:val="32"/>
          <w:lang w:bidi="ar"/>
        </w:rPr>
        <w:t>我镇本年度发出收费通知的件数和总金额以及实际收取的总金额均为0。</w:t>
      </w:r>
    </w:p>
    <w:p>
      <w:pPr>
        <w:widowControl/>
        <w:spacing w:line="560" w:lineRule="exact"/>
        <w:jc w:val="left"/>
        <w:rPr>
          <w:rFonts w:hint="default" w:ascii="仿宋_GB2312" w:hAnsi="宋体" w:eastAsia="宋体" w:cs="宋体"/>
          <w:color w:val="9BC2E6"/>
          <w:spacing w:val="8"/>
          <w:kern w:val="0"/>
          <w:sz w:val="32"/>
          <w:szCs w:val="32"/>
          <w:highlight w:val="none"/>
          <w:lang w:val="en-US" w:eastAsia="zh-CN"/>
        </w:rPr>
      </w:pPr>
    </w:p>
    <w:p>
      <w:pPr>
        <w:rPr>
          <w:highlight w:val="yellow"/>
        </w:rPr>
      </w:pPr>
    </w:p>
    <w:sectPr>
      <w:pgSz w:w="11906" w:h="16838"/>
      <w:pgMar w:top="2098" w:right="1474" w:bottom="1984" w:left="1587"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7B13F159"/>
    <w:multiLevelType w:val="singleLevel"/>
    <w:tmpl w:val="7B13F159"/>
    <w:lvl w:ilvl="0" w:tentative="0">
      <w:start w:val="3"/>
      <w:numFmt w:val="chineseCounting"/>
      <w:suff w:val="space"/>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wMTNmNDc4YTNkOWJmNTI3ODA5Y2Q4ZTUzNGQ2NDMifQ=="/>
  </w:docVars>
  <w:rsids>
    <w:rsidRoot w:val="00000000"/>
    <w:rsid w:val="01883692"/>
    <w:rsid w:val="0560726F"/>
    <w:rsid w:val="0677369E"/>
    <w:rsid w:val="078A2181"/>
    <w:rsid w:val="09FE29B2"/>
    <w:rsid w:val="0AB41114"/>
    <w:rsid w:val="0B691291"/>
    <w:rsid w:val="0BC05406"/>
    <w:rsid w:val="0BEB0BC5"/>
    <w:rsid w:val="0DB90AF3"/>
    <w:rsid w:val="0DE317EE"/>
    <w:rsid w:val="0FAB4E0B"/>
    <w:rsid w:val="10172B2C"/>
    <w:rsid w:val="10944F05"/>
    <w:rsid w:val="109676F9"/>
    <w:rsid w:val="143A152E"/>
    <w:rsid w:val="144E3B4E"/>
    <w:rsid w:val="14754FB1"/>
    <w:rsid w:val="18B0756E"/>
    <w:rsid w:val="192B309C"/>
    <w:rsid w:val="1DED1FB5"/>
    <w:rsid w:val="1EB15C0F"/>
    <w:rsid w:val="1EDE5E04"/>
    <w:rsid w:val="1F357666"/>
    <w:rsid w:val="1FB87833"/>
    <w:rsid w:val="211B1DBE"/>
    <w:rsid w:val="2142694F"/>
    <w:rsid w:val="23163853"/>
    <w:rsid w:val="233D3673"/>
    <w:rsid w:val="23472ABD"/>
    <w:rsid w:val="255F47F5"/>
    <w:rsid w:val="25B36836"/>
    <w:rsid w:val="26DB093E"/>
    <w:rsid w:val="288E4FB4"/>
    <w:rsid w:val="2AC760EE"/>
    <w:rsid w:val="2C2F0132"/>
    <w:rsid w:val="2CB2437A"/>
    <w:rsid w:val="2D717E2D"/>
    <w:rsid w:val="2F4A7C48"/>
    <w:rsid w:val="32376D2B"/>
    <w:rsid w:val="35917DCF"/>
    <w:rsid w:val="360B4679"/>
    <w:rsid w:val="363B2715"/>
    <w:rsid w:val="36581863"/>
    <w:rsid w:val="39EE3D8C"/>
    <w:rsid w:val="3CF93546"/>
    <w:rsid w:val="3ED92DC7"/>
    <w:rsid w:val="44037848"/>
    <w:rsid w:val="446378F1"/>
    <w:rsid w:val="452A0B59"/>
    <w:rsid w:val="463C01A3"/>
    <w:rsid w:val="466405A8"/>
    <w:rsid w:val="46E62229"/>
    <w:rsid w:val="473035D6"/>
    <w:rsid w:val="48082912"/>
    <w:rsid w:val="4BB53C50"/>
    <w:rsid w:val="4E433938"/>
    <w:rsid w:val="4EF015C5"/>
    <w:rsid w:val="4FD9701E"/>
    <w:rsid w:val="4FDE3EF0"/>
    <w:rsid w:val="511F02E9"/>
    <w:rsid w:val="52BD4DA8"/>
    <w:rsid w:val="5B2D75C3"/>
    <w:rsid w:val="5DE469AE"/>
    <w:rsid w:val="61F5214B"/>
    <w:rsid w:val="648257C4"/>
    <w:rsid w:val="670C6AFD"/>
    <w:rsid w:val="67E34AD7"/>
    <w:rsid w:val="6B710F31"/>
    <w:rsid w:val="6C3A380F"/>
    <w:rsid w:val="6CF41037"/>
    <w:rsid w:val="6ED64E26"/>
    <w:rsid w:val="70B705D8"/>
    <w:rsid w:val="71FE3AC4"/>
    <w:rsid w:val="734F2181"/>
    <w:rsid w:val="745574FA"/>
    <w:rsid w:val="75D61BA4"/>
    <w:rsid w:val="75FB0F9D"/>
    <w:rsid w:val="773D0ED2"/>
    <w:rsid w:val="786330B4"/>
    <w:rsid w:val="79655647"/>
    <w:rsid w:val="79A16B49"/>
    <w:rsid w:val="7B6800A4"/>
    <w:rsid w:val="7CFC55FB"/>
    <w:rsid w:val="7EF96554"/>
    <w:rsid w:val="7F0D4095"/>
    <w:rsid w:val="7F9C0488"/>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Indent 2"/>
    <w:basedOn w:val="1"/>
    <w:qFormat/>
    <w:uiPriority w:val="0"/>
    <w:pPr>
      <w:spacing w:after="120" w:line="480" w:lineRule="auto"/>
      <w:ind w:left="420" w:leftChars="200"/>
    </w:p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2065</Words>
  <Characters>2129</Characters>
  <Lines>0</Lines>
  <Paragraphs>0</Paragraphs>
  <TotalTime>0</TotalTime>
  <ScaleCrop>false</ScaleCrop>
  <LinksUpToDate>false</LinksUpToDate>
  <CharactersWithSpaces>2309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shen</cp:lastModifiedBy>
  <dcterms:modified xsi:type="dcterms:W3CDTF">2024-01-23T07:06:33Z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7329FC23476D423F830236ADCDA91F62</vt:lpwstr>
  </property>
</Properties>
</file>