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pStyle w:val="2"/>
        <w:rPr>
          <w:rFonts w:hint="eastAsia"/>
        </w:rPr>
      </w:pPr>
    </w:p>
    <w:p>
      <w:pPr>
        <w:spacing w:line="56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北京市大兴区青云店镇人民政府</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202</w:t>
      </w:r>
      <w:r>
        <w:rPr>
          <w:rFonts w:hint="eastAsia" w:ascii="方正小标宋简体" w:hAnsi="方正小标宋简体" w:eastAsia="方正小标宋简体" w:cs="方正小标宋简体"/>
          <w:sz w:val="44"/>
          <w:szCs w:val="44"/>
          <w:lang w:val="en-US" w:eastAsia="zh-CN" w:bidi="ar"/>
        </w:rPr>
        <w:t>4</w:t>
      </w:r>
      <w:r>
        <w:rPr>
          <w:rFonts w:hint="eastAsia" w:ascii="方正小标宋简体" w:hAnsi="方正小标宋简体" w:eastAsia="方正小标宋简体" w:cs="方正小标宋简体"/>
          <w:sz w:val="44"/>
          <w:szCs w:val="44"/>
          <w:lang w:bidi="ar"/>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79" w:lineRule="exact"/>
        <w:ind w:firstLine="672" w:firstLineChars="200"/>
        <w:jc w:val="left"/>
        <w:textAlignment w:val="auto"/>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keepNext w:val="0"/>
        <w:keepLines w:val="0"/>
        <w:pageBreakBefore w:val="0"/>
        <w:widowControl/>
        <w:numPr>
          <w:ilvl w:val="0"/>
          <w:numId w:val="1"/>
        </w:numPr>
        <w:kinsoku/>
        <w:wordWrap/>
        <w:overflowPunct/>
        <w:topLinePunct w:val="0"/>
        <w:autoSpaceDE/>
        <w:autoSpaceDN/>
        <w:bidi w:val="0"/>
        <w:adjustRightInd/>
        <w:snapToGrid/>
        <w:spacing w:line="579" w:lineRule="exact"/>
        <w:ind w:left="0" w:leftChars="0" w:firstLine="420" w:firstLineChars="0"/>
        <w:jc w:val="left"/>
        <w:textAlignment w:val="auto"/>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组织领导</w:t>
      </w:r>
    </w:p>
    <w:p>
      <w:pPr>
        <w:pStyle w:val="2"/>
        <w:keepNext w:val="0"/>
        <w:keepLines w:val="0"/>
        <w:pageBreakBefore w:val="0"/>
        <w:kinsoku/>
        <w:wordWrap/>
        <w:overflowPunct/>
        <w:topLinePunct w:val="0"/>
        <w:autoSpaceDE/>
        <w:autoSpaceDN/>
        <w:bidi w:val="0"/>
        <w:adjustRightInd/>
        <w:snapToGrid/>
        <w:spacing w:line="579" w:lineRule="exact"/>
        <w:ind w:firstLine="672" w:firstLineChars="200"/>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2024年</w:t>
      </w:r>
      <w:r>
        <w:rPr>
          <w:rFonts w:hint="default" w:ascii="仿宋_GB2312" w:hAnsi="宋体" w:eastAsia="仿宋_GB2312" w:cs="宋体"/>
          <w:spacing w:val="8"/>
          <w:kern w:val="0"/>
          <w:sz w:val="32"/>
          <w:szCs w:val="32"/>
          <w:lang w:val="en-US" w:eastAsia="zh-CN" w:bidi="ar"/>
        </w:rPr>
        <w:t>,</w:t>
      </w:r>
      <w:r>
        <w:rPr>
          <w:rFonts w:hint="eastAsia" w:ascii="仿宋_GB2312" w:hAnsi="宋体" w:eastAsia="仿宋_GB2312" w:cs="宋体"/>
          <w:spacing w:val="8"/>
          <w:kern w:val="0"/>
          <w:sz w:val="32"/>
          <w:szCs w:val="32"/>
          <w:lang w:val="en-US" w:eastAsia="zh-CN" w:bidi="ar"/>
        </w:rPr>
        <w:t>青云店镇人民政府坚持以习近平新时代中国特色社会主义思想为指导，全面贯彻党的二十大、二十届三中全会精神，在区委、区政府的正确领导下和区政务服务管理局的指导帮助下，切实做好信息公开工作，深入贯彻落实《中华人民共和国政府信息公开条例》要求，不断建立健全规章制度，规范公开流程，坚持“应公开、尽公开”的原则，扎实开展政府信息公开工作。</w:t>
      </w:r>
    </w:p>
    <w:p>
      <w:pPr>
        <w:pStyle w:val="2"/>
        <w:keepNext w:val="0"/>
        <w:keepLines w:val="0"/>
        <w:pageBreakBefore w:val="0"/>
        <w:numPr>
          <w:ilvl w:val="0"/>
          <w:numId w:val="1"/>
        </w:numPr>
        <w:kinsoku/>
        <w:wordWrap/>
        <w:overflowPunct/>
        <w:topLinePunct w:val="0"/>
        <w:autoSpaceDE/>
        <w:autoSpaceDN/>
        <w:bidi w:val="0"/>
        <w:adjustRightInd/>
        <w:snapToGrid/>
        <w:spacing w:line="579" w:lineRule="exact"/>
        <w:ind w:left="0" w:leftChars="0" w:firstLine="420" w:firstLineChars="0"/>
        <w:textAlignment w:val="auto"/>
        <w:rPr>
          <w:rFonts w:hint="eastAsia" w:ascii="仿宋_GB2312" w:hAnsi="宋体" w:eastAsia="仿宋_GB2312" w:cs="宋体"/>
          <w:spacing w:val="8"/>
          <w:kern w:val="0"/>
          <w:sz w:val="32"/>
          <w:szCs w:val="32"/>
          <w:lang w:val="en-US" w:eastAsia="zh-CN" w:bidi="ar"/>
        </w:rPr>
      </w:pPr>
      <w:r>
        <w:rPr>
          <w:rFonts w:hint="eastAsia" w:ascii="楷体_GB2312" w:hAnsi="楷体_GB2312" w:eastAsia="楷体_GB2312" w:cs="楷体_GB2312"/>
          <w:spacing w:val="8"/>
          <w:kern w:val="0"/>
          <w:sz w:val="32"/>
          <w:szCs w:val="32"/>
          <w:lang w:eastAsia="zh-CN"/>
        </w:rPr>
        <w:t>主动公开情况</w:t>
      </w:r>
    </w:p>
    <w:p>
      <w:pPr>
        <w:pStyle w:val="2"/>
        <w:keepNext w:val="0"/>
        <w:keepLines w:val="0"/>
        <w:pageBreakBefore w:val="0"/>
        <w:kinsoku/>
        <w:wordWrap/>
        <w:overflowPunct/>
        <w:topLinePunct w:val="0"/>
        <w:autoSpaceDE/>
        <w:autoSpaceDN/>
        <w:bidi w:val="0"/>
        <w:adjustRightInd/>
        <w:snapToGrid/>
        <w:spacing w:line="579" w:lineRule="exact"/>
        <w:ind w:firstLine="672" w:firstLineChars="200"/>
        <w:textAlignment w:val="auto"/>
        <w:rPr>
          <w:rFonts w:hint="default" w:ascii="仿宋_GB2312" w:hAnsi="宋体" w:eastAsia="仿宋_GB2312" w:cs="宋体"/>
          <w:spacing w:val="8"/>
          <w:kern w:val="0"/>
          <w:sz w:val="32"/>
          <w:szCs w:val="32"/>
          <w:highlight w:val="none"/>
          <w:lang w:val="en-US" w:eastAsia="zh-CN" w:bidi="ar"/>
        </w:rPr>
      </w:pPr>
      <w:r>
        <w:rPr>
          <w:rFonts w:hint="eastAsia" w:ascii="仿宋_GB2312" w:hAnsi="宋体" w:eastAsia="仿宋_GB2312" w:cs="宋体"/>
          <w:spacing w:val="8"/>
          <w:kern w:val="0"/>
          <w:sz w:val="32"/>
          <w:szCs w:val="32"/>
          <w:lang w:val="en-US" w:eastAsia="zh-CN" w:bidi="ar"/>
        </w:rPr>
        <w:t>围绕镇党委政府中心工作，全年青云店镇共主动公开政务信息1944条。通过“今日青云”政务新媒体平台公开信息1736条，内容涉及安全宣传，文体活动，新时代文明实践等公众关切及重点民生事项，同时</w:t>
      </w:r>
      <w:bookmarkStart w:id="0" w:name="_GoBack"/>
      <w:r>
        <w:rPr>
          <w:rFonts w:hint="eastAsia" w:ascii="仿宋_GB2312" w:hAnsi="宋体" w:eastAsia="仿宋_GB2312" w:cs="宋体"/>
          <w:spacing w:val="8"/>
          <w:kern w:val="0"/>
          <w:sz w:val="32"/>
          <w:szCs w:val="32"/>
          <w:highlight w:val="none"/>
          <w:lang w:val="en-US" w:eastAsia="zh-CN" w:bidi="ar"/>
        </w:rPr>
        <w:t>联合镇内相关科室开展政务开放日活动，通过“政务开放日”提高我镇服务社会和服务群众水平，提升群众对政府信息的知晓度。</w:t>
      </w:r>
    </w:p>
    <w:bookmarkEnd w:id="0"/>
    <w:p>
      <w:pPr>
        <w:pStyle w:val="2"/>
        <w:keepNext w:val="0"/>
        <w:keepLines w:val="0"/>
        <w:pageBreakBefore w:val="0"/>
        <w:numPr>
          <w:ilvl w:val="0"/>
          <w:numId w:val="1"/>
        </w:numPr>
        <w:kinsoku/>
        <w:wordWrap/>
        <w:overflowPunct/>
        <w:topLinePunct w:val="0"/>
        <w:autoSpaceDE/>
        <w:autoSpaceDN/>
        <w:bidi w:val="0"/>
        <w:adjustRightInd/>
        <w:snapToGrid/>
        <w:spacing w:line="579" w:lineRule="exact"/>
        <w:ind w:left="0" w:leftChars="0" w:firstLine="420" w:firstLineChars="0"/>
        <w:textAlignment w:val="auto"/>
        <w:rPr>
          <w:rFonts w:hint="eastAsia" w:ascii="仿宋_GB2312" w:hAnsi="宋体" w:eastAsia="仿宋_GB2312" w:cs="宋体"/>
          <w:spacing w:val="8"/>
          <w:kern w:val="0"/>
          <w:sz w:val="32"/>
          <w:szCs w:val="32"/>
          <w:highlight w:val="none"/>
          <w:lang w:val="en-US" w:eastAsia="zh-CN"/>
        </w:rPr>
      </w:pPr>
      <w:r>
        <w:rPr>
          <w:rFonts w:hint="eastAsia" w:ascii="楷体_GB2312" w:hAnsi="楷体_GB2312" w:eastAsia="楷体_GB2312" w:cs="楷体_GB2312"/>
          <w:spacing w:val="8"/>
          <w:kern w:val="0"/>
          <w:sz w:val="32"/>
          <w:szCs w:val="32"/>
          <w:highlight w:val="none"/>
          <w:lang w:eastAsia="zh-CN"/>
        </w:rPr>
        <w:t>依申请公开情况</w:t>
      </w:r>
    </w:p>
    <w:p>
      <w:pPr>
        <w:pStyle w:val="2"/>
        <w:keepNext w:val="0"/>
        <w:keepLines w:val="0"/>
        <w:pageBreakBefore w:val="0"/>
        <w:numPr>
          <w:ilvl w:val="0"/>
          <w:numId w:val="0"/>
        </w:numPr>
        <w:kinsoku/>
        <w:wordWrap/>
        <w:overflowPunct/>
        <w:topLinePunct w:val="0"/>
        <w:autoSpaceDE/>
        <w:autoSpaceDN/>
        <w:bidi w:val="0"/>
        <w:adjustRightInd/>
        <w:snapToGrid/>
        <w:spacing w:line="579" w:lineRule="exact"/>
        <w:ind w:firstLine="672" w:firstLineChars="200"/>
        <w:textAlignment w:val="auto"/>
        <w:rPr>
          <w:rFonts w:hint="default" w:ascii="仿宋_GB2312" w:hAnsi="宋体" w:eastAsia="仿宋_GB2312" w:cs="宋体"/>
          <w:spacing w:val="8"/>
          <w:kern w:val="0"/>
          <w:sz w:val="32"/>
          <w:szCs w:val="32"/>
          <w:highlight w:val="yellow"/>
          <w:lang w:val="en-US" w:eastAsia="zh-CN"/>
        </w:rPr>
      </w:pPr>
      <w:r>
        <w:rPr>
          <w:rFonts w:hint="eastAsia" w:ascii="仿宋_GB2312" w:hAnsi="宋体" w:eastAsia="仿宋_GB2312" w:cs="宋体"/>
          <w:spacing w:val="8"/>
          <w:kern w:val="0"/>
          <w:sz w:val="32"/>
          <w:szCs w:val="32"/>
          <w:lang w:eastAsia="zh-CN"/>
        </w:rPr>
        <w:t>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lang w:eastAsia="zh-CN"/>
        </w:rPr>
        <w:t>年我镇共收到政府信息公开申请</w:t>
      </w:r>
      <w:r>
        <w:rPr>
          <w:rFonts w:hint="eastAsia" w:ascii="仿宋_GB2312" w:hAnsi="宋体" w:eastAsia="仿宋_GB2312" w:cs="宋体"/>
          <w:spacing w:val="8"/>
          <w:kern w:val="0"/>
          <w:sz w:val="32"/>
          <w:szCs w:val="32"/>
          <w:lang w:val="en-US" w:eastAsia="zh-CN"/>
        </w:rPr>
        <w:t>62</w:t>
      </w:r>
      <w:r>
        <w:rPr>
          <w:rFonts w:hint="eastAsia" w:ascii="仿宋_GB2312" w:hAnsi="宋体" w:eastAsia="仿宋_GB2312" w:cs="宋体"/>
          <w:spacing w:val="8"/>
          <w:kern w:val="0"/>
          <w:sz w:val="32"/>
          <w:szCs w:val="32"/>
          <w:lang w:eastAsia="zh-CN"/>
        </w:rPr>
        <w:t>件，其中202</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lang w:eastAsia="zh-CN"/>
        </w:rPr>
        <w:t>年结转政府信息公开申请</w:t>
      </w:r>
      <w:r>
        <w:rPr>
          <w:rFonts w:hint="eastAsia" w:ascii="仿宋_GB2312" w:hAnsi="宋体" w:eastAsia="仿宋_GB2312" w:cs="宋体"/>
          <w:spacing w:val="8"/>
          <w:kern w:val="0"/>
          <w:sz w:val="32"/>
          <w:szCs w:val="32"/>
          <w:lang w:val="en-US" w:eastAsia="zh-CN"/>
        </w:rPr>
        <w:t>1</w:t>
      </w:r>
      <w:r>
        <w:rPr>
          <w:rFonts w:hint="eastAsia" w:ascii="仿宋_GB2312" w:hAnsi="宋体" w:eastAsia="仿宋_GB2312" w:cs="宋体"/>
          <w:spacing w:val="8"/>
          <w:kern w:val="0"/>
          <w:sz w:val="32"/>
          <w:szCs w:val="32"/>
          <w:lang w:eastAsia="zh-CN"/>
        </w:rPr>
        <w:t>件，总计共</w:t>
      </w:r>
      <w:r>
        <w:rPr>
          <w:rFonts w:hint="eastAsia" w:ascii="仿宋_GB2312" w:hAnsi="宋体" w:eastAsia="仿宋_GB2312" w:cs="宋体"/>
          <w:spacing w:val="8"/>
          <w:kern w:val="0"/>
          <w:sz w:val="32"/>
          <w:szCs w:val="32"/>
          <w:lang w:val="en-US" w:eastAsia="zh-CN"/>
        </w:rPr>
        <w:t>63</w:t>
      </w:r>
      <w:r>
        <w:rPr>
          <w:rFonts w:hint="eastAsia" w:ascii="仿宋_GB2312" w:hAnsi="宋体" w:eastAsia="仿宋_GB2312" w:cs="宋体"/>
          <w:spacing w:val="8"/>
          <w:kern w:val="0"/>
          <w:sz w:val="32"/>
          <w:szCs w:val="32"/>
          <w:lang w:eastAsia="zh-CN"/>
        </w:rPr>
        <w:t>件。信息公开申请主要涉及集体建设用地腾退、宅基地信息等领域。</w:t>
      </w:r>
      <w:r>
        <w:rPr>
          <w:rFonts w:hint="eastAsia" w:ascii="仿宋_GB2312" w:hAnsi="宋体" w:eastAsia="仿宋_GB2312" w:cs="宋体"/>
          <w:spacing w:val="8"/>
          <w:kern w:val="0"/>
          <w:sz w:val="32"/>
          <w:szCs w:val="32"/>
          <w:lang w:val="en-US" w:eastAsia="zh-CN"/>
        </w:rPr>
        <w:t>2024年我镇因政府信息公开工作被申请行政复议</w:t>
      </w:r>
      <w:r>
        <w:rPr>
          <w:rFonts w:hint="eastAsia" w:ascii="仿宋_GB2312" w:hAnsi="宋体" w:eastAsia="仿宋_GB2312" w:cs="宋体"/>
          <w:spacing w:val="8"/>
          <w:kern w:val="0"/>
          <w:sz w:val="32"/>
          <w:szCs w:val="32"/>
          <w:highlight w:val="none"/>
          <w:lang w:val="en-US" w:eastAsia="zh-CN"/>
        </w:rPr>
        <w:t>2件，均维持政府行政行为；因政府信息公开工作被提起行政诉讼1</w:t>
      </w:r>
      <w:r>
        <w:rPr>
          <w:rFonts w:hint="eastAsia" w:ascii="仿宋_GB2312" w:hAnsi="宋体" w:eastAsia="仿宋_GB2312" w:cs="宋体"/>
          <w:spacing w:val="8"/>
          <w:kern w:val="0"/>
          <w:sz w:val="32"/>
          <w:szCs w:val="32"/>
          <w:lang w:val="en-US" w:eastAsia="zh-CN"/>
        </w:rPr>
        <w:t xml:space="preserve"> 件，结果为驳回申请人诉讼请求，全年未发生被纠错及败诉。</w:t>
      </w:r>
    </w:p>
    <w:p>
      <w:pPr>
        <w:pStyle w:val="2"/>
        <w:keepNext w:val="0"/>
        <w:keepLines w:val="0"/>
        <w:pageBreakBefore w:val="0"/>
        <w:numPr>
          <w:ilvl w:val="0"/>
          <w:numId w:val="1"/>
        </w:numPr>
        <w:kinsoku/>
        <w:wordWrap/>
        <w:overflowPunct/>
        <w:topLinePunct w:val="0"/>
        <w:autoSpaceDE/>
        <w:autoSpaceDN/>
        <w:bidi w:val="0"/>
        <w:adjustRightInd/>
        <w:snapToGrid/>
        <w:spacing w:line="579" w:lineRule="exact"/>
        <w:ind w:left="0" w:leftChars="0" w:firstLine="420" w:firstLineChars="0"/>
        <w:textAlignment w:val="auto"/>
        <w:rPr>
          <w:rFonts w:hint="eastAsia" w:ascii="楷体_GB2312" w:hAnsi="楷体_GB2312" w:eastAsia="楷体_GB2312" w:cs="楷体_GB2312"/>
          <w:spacing w:val="8"/>
          <w:kern w:val="0"/>
          <w:sz w:val="32"/>
          <w:szCs w:val="32"/>
          <w:highlight w:val="none"/>
          <w:lang w:eastAsia="zh-CN"/>
        </w:rPr>
      </w:pPr>
      <w:r>
        <w:rPr>
          <w:rFonts w:hint="eastAsia" w:ascii="楷体_GB2312" w:hAnsi="楷体_GB2312" w:eastAsia="楷体_GB2312" w:cs="楷体_GB2312"/>
          <w:spacing w:val="8"/>
          <w:kern w:val="0"/>
          <w:sz w:val="32"/>
          <w:szCs w:val="32"/>
          <w:highlight w:val="none"/>
          <w:lang w:eastAsia="zh-CN"/>
        </w:rPr>
        <w:t>政府信息管理情况</w:t>
      </w:r>
    </w:p>
    <w:p>
      <w:pPr>
        <w:pStyle w:val="2"/>
        <w:keepNext w:val="0"/>
        <w:keepLines w:val="0"/>
        <w:pageBreakBefore w:val="0"/>
        <w:numPr>
          <w:ilvl w:val="0"/>
          <w:numId w:val="0"/>
        </w:numPr>
        <w:kinsoku/>
        <w:wordWrap/>
        <w:overflowPunct/>
        <w:topLinePunct w:val="0"/>
        <w:autoSpaceDE/>
        <w:autoSpaceDN/>
        <w:bidi w:val="0"/>
        <w:adjustRightInd/>
        <w:snapToGrid/>
        <w:spacing w:line="579" w:lineRule="exact"/>
        <w:ind w:firstLine="672" w:firstLineChars="200"/>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val="en-US" w:eastAsia="zh-CN"/>
        </w:rPr>
        <w:t>我镇高度重视政府信息管理，坚持依法行政，不断提高政府信息工作透明度，加大</w:t>
      </w:r>
      <w:r>
        <w:rPr>
          <w:rFonts w:hint="eastAsia" w:ascii="仿宋_GB2312" w:hAnsi="宋体" w:eastAsia="仿宋_GB2312" w:cs="宋体"/>
          <w:spacing w:val="8"/>
          <w:kern w:val="0"/>
          <w:sz w:val="32"/>
          <w:szCs w:val="32"/>
          <w:lang w:eastAsia="zh-CN"/>
        </w:rPr>
        <w:t>重点工作、重要工程等领域的主动公开力度，</w:t>
      </w:r>
      <w:r>
        <w:rPr>
          <w:rFonts w:hint="eastAsia" w:ascii="仿宋_GB2312" w:hAnsi="宋体" w:eastAsia="仿宋_GB2312" w:cs="宋体"/>
          <w:spacing w:val="8"/>
          <w:kern w:val="0"/>
          <w:sz w:val="32"/>
          <w:szCs w:val="32"/>
          <w:lang w:val="en-US" w:eastAsia="zh-CN"/>
        </w:rPr>
        <w:t>保障群众的知情权、参与权和监督权。明确政府信息报送遵循“谁报送，谁负责”的原则，各科室需对其报送的信息负责，保证所报送信息真实、准确，</w:t>
      </w:r>
      <w:r>
        <w:rPr>
          <w:rFonts w:hint="eastAsia" w:ascii="仿宋_GB2312" w:hAnsi="宋体" w:eastAsia="仿宋_GB2312" w:cs="宋体"/>
          <w:spacing w:val="8"/>
          <w:kern w:val="0"/>
          <w:sz w:val="32"/>
          <w:szCs w:val="32"/>
          <w:lang w:eastAsia="zh-CN"/>
        </w:rPr>
        <w:t>确保信息公开工作依法、有序进行。</w:t>
      </w:r>
    </w:p>
    <w:p>
      <w:pPr>
        <w:pStyle w:val="2"/>
        <w:keepNext w:val="0"/>
        <w:keepLines w:val="0"/>
        <w:pageBreakBefore w:val="0"/>
        <w:numPr>
          <w:ilvl w:val="0"/>
          <w:numId w:val="1"/>
        </w:numPr>
        <w:kinsoku/>
        <w:wordWrap/>
        <w:overflowPunct/>
        <w:topLinePunct w:val="0"/>
        <w:autoSpaceDE/>
        <w:autoSpaceDN/>
        <w:bidi w:val="0"/>
        <w:adjustRightInd/>
        <w:snapToGrid/>
        <w:spacing w:line="579" w:lineRule="exact"/>
        <w:ind w:left="0" w:leftChars="0" w:firstLine="420" w:firstLineChars="0"/>
        <w:textAlignment w:val="auto"/>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政府信息公开平台建设情况</w:t>
      </w:r>
    </w:p>
    <w:p>
      <w:pPr>
        <w:pStyle w:val="2"/>
        <w:keepNext w:val="0"/>
        <w:keepLines w:val="0"/>
        <w:pageBreakBefore w:val="0"/>
        <w:numPr>
          <w:ilvl w:val="0"/>
          <w:numId w:val="0"/>
        </w:numPr>
        <w:kinsoku/>
        <w:wordWrap/>
        <w:overflowPunct/>
        <w:topLinePunct w:val="0"/>
        <w:autoSpaceDE/>
        <w:autoSpaceDN/>
        <w:bidi w:val="0"/>
        <w:adjustRightInd/>
        <w:snapToGrid/>
        <w:spacing w:line="579" w:lineRule="exact"/>
        <w:ind w:firstLine="672" w:firstLineChars="200"/>
        <w:textAlignment w:val="auto"/>
        <w:rPr>
          <w:rFonts w:hint="default"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lang w:eastAsia="zh-CN"/>
        </w:rPr>
        <w:t>以政府门户网站为依托，借助</w:t>
      </w:r>
      <w:r>
        <w:rPr>
          <w:rFonts w:hint="eastAsia" w:ascii="仿宋_GB2312" w:hAnsi="宋体" w:eastAsia="仿宋_GB2312" w:cs="宋体"/>
          <w:spacing w:val="8"/>
          <w:kern w:val="0"/>
          <w:sz w:val="32"/>
          <w:szCs w:val="32"/>
          <w:highlight w:val="none"/>
          <w:lang w:eastAsia="zh-CN"/>
        </w:rPr>
        <w:t>“今日青云”政务新媒体平台、政府便民电话等，及时准确向公众发布政务信息</w:t>
      </w:r>
      <w:r>
        <w:rPr>
          <w:rFonts w:hint="eastAsia" w:ascii="仿宋_GB2312" w:hAnsi="宋体" w:eastAsia="仿宋_GB2312" w:cs="宋体"/>
          <w:spacing w:val="8"/>
          <w:kern w:val="0"/>
          <w:sz w:val="32"/>
          <w:szCs w:val="32"/>
          <w:highlight w:val="none"/>
          <w:lang w:val="en-US" w:eastAsia="zh-CN"/>
        </w:rPr>
        <w:t>，在政策性文件制定过程中发布意见征集公告并反馈结果，同时利用图表对政策性文件进行解读，便于群众理解查阅。</w:t>
      </w:r>
    </w:p>
    <w:p>
      <w:pPr>
        <w:pStyle w:val="2"/>
        <w:keepNext w:val="0"/>
        <w:keepLines w:val="0"/>
        <w:pageBreakBefore w:val="0"/>
        <w:numPr>
          <w:ilvl w:val="0"/>
          <w:numId w:val="1"/>
        </w:numPr>
        <w:kinsoku/>
        <w:wordWrap/>
        <w:overflowPunct/>
        <w:topLinePunct w:val="0"/>
        <w:autoSpaceDE/>
        <w:autoSpaceDN/>
        <w:bidi w:val="0"/>
        <w:adjustRightInd/>
        <w:snapToGrid/>
        <w:spacing w:line="579" w:lineRule="exact"/>
        <w:ind w:left="0" w:leftChars="0" w:firstLine="420" w:firstLineChars="0"/>
        <w:textAlignment w:val="auto"/>
        <w:rPr>
          <w:rFonts w:hint="eastAsia" w:ascii="楷体_GB2312" w:hAnsi="楷体_GB2312" w:eastAsia="楷体_GB2312" w:cs="楷体_GB2312"/>
          <w:spacing w:val="8"/>
          <w:kern w:val="0"/>
          <w:sz w:val="32"/>
          <w:szCs w:val="32"/>
          <w:highlight w:val="none"/>
          <w:lang w:eastAsia="zh-CN"/>
        </w:rPr>
      </w:pPr>
      <w:r>
        <w:rPr>
          <w:rFonts w:hint="eastAsia" w:ascii="楷体_GB2312" w:hAnsi="楷体_GB2312" w:eastAsia="楷体_GB2312" w:cs="楷体_GB2312"/>
          <w:spacing w:val="8"/>
          <w:kern w:val="0"/>
          <w:sz w:val="32"/>
          <w:szCs w:val="32"/>
          <w:highlight w:val="none"/>
          <w:lang w:eastAsia="zh-CN"/>
        </w:rPr>
        <w:t>培训教育情况</w:t>
      </w:r>
    </w:p>
    <w:p>
      <w:pPr>
        <w:pStyle w:val="2"/>
        <w:keepNext w:val="0"/>
        <w:keepLines w:val="0"/>
        <w:pageBreakBefore w:val="0"/>
        <w:numPr>
          <w:ilvl w:val="0"/>
          <w:numId w:val="0"/>
        </w:numPr>
        <w:kinsoku/>
        <w:wordWrap/>
        <w:overflowPunct/>
        <w:topLinePunct w:val="0"/>
        <w:autoSpaceDE/>
        <w:autoSpaceDN/>
        <w:bidi w:val="0"/>
        <w:adjustRightInd/>
        <w:snapToGrid/>
        <w:spacing w:line="579" w:lineRule="exact"/>
        <w:ind w:firstLine="672" w:firstLineChars="200"/>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highlight w:val="none"/>
          <w:lang w:val="en-US" w:eastAsia="zh-CN"/>
        </w:rPr>
        <w:t xml:space="preserve"> 积极参加区政务服务局组织信息公开相关培训，同时我镇全年面向信息公开工作人员开展培训2次，认真组织学习《政府信息公开条例》及政务公开政策法规，不断提高相关工作人员的政策把握能力和业务答复水平，切实</w:t>
      </w:r>
      <w:r>
        <w:rPr>
          <w:rFonts w:hint="eastAsia" w:ascii="仿宋_GB2312" w:hAnsi="宋体" w:eastAsia="仿宋_GB2312" w:cs="宋体"/>
          <w:spacing w:val="8"/>
          <w:kern w:val="0"/>
          <w:sz w:val="32"/>
          <w:szCs w:val="32"/>
          <w:lang w:val="en-US" w:eastAsia="zh-CN"/>
        </w:rPr>
        <w:t>提高政府公信力。</w:t>
      </w:r>
    </w:p>
    <w:p>
      <w:pPr>
        <w:pStyle w:val="2"/>
        <w:keepNext w:val="0"/>
        <w:keepLines w:val="0"/>
        <w:pageBreakBefore w:val="0"/>
        <w:numPr>
          <w:ilvl w:val="0"/>
          <w:numId w:val="1"/>
        </w:numPr>
        <w:kinsoku/>
        <w:wordWrap/>
        <w:overflowPunct/>
        <w:topLinePunct w:val="0"/>
        <w:autoSpaceDE/>
        <w:autoSpaceDN/>
        <w:bidi w:val="0"/>
        <w:adjustRightInd/>
        <w:snapToGrid/>
        <w:spacing w:line="579" w:lineRule="exact"/>
        <w:ind w:left="0" w:leftChars="0" w:firstLine="420" w:firstLineChars="0"/>
        <w:textAlignment w:val="auto"/>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监督保障情况</w:t>
      </w:r>
    </w:p>
    <w:p>
      <w:pPr>
        <w:pStyle w:val="2"/>
        <w:keepNext w:val="0"/>
        <w:keepLines w:val="0"/>
        <w:pageBreakBefore w:val="0"/>
        <w:numPr>
          <w:ilvl w:val="0"/>
          <w:numId w:val="0"/>
        </w:numPr>
        <w:kinsoku/>
        <w:wordWrap/>
        <w:overflowPunct/>
        <w:topLinePunct w:val="0"/>
        <w:autoSpaceDE/>
        <w:autoSpaceDN/>
        <w:bidi w:val="0"/>
        <w:adjustRightInd/>
        <w:snapToGrid/>
        <w:spacing w:line="579" w:lineRule="exact"/>
        <w:ind w:firstLine="672" w:firstLineChars="200"/>
        <w:textAlignment w:val="auto"/>
        <w:rPr>
          <w:rFonts w:hint="eastAsia" w:ascii="仿宋_GB2312" w:hAnsi="宋体" w:eastAsia="仿宋_GB2312" w:cs="宋体"/>
          <w:spacing w:val="8"/>
          <w:kern w:val="0"/>
          <w:sz w:val="32"/>
          <w:szCs w:val="32"/>
          <w:lang w:eastAsia="zh-CN" w:bidi="ar"/>
        </w:rPr>
      </w:pPr>
      <w:r>
        <w:rPr>
          <w:rFonts w:hint="eastAsia" w:ascii="仿宋_GB2312" w:hAnsi="宋体" w:eastAsia="仿宋_GB2312" w:cs="宋体"/>
          <w:spacing w:val="8"/>
          <w:kern w:val="0"/>
          <w:sz w:val="32"/>
          <w:szCs w:val="32"/>
          <w:lang w:val="en-US" w:eastAsia="zh-CN"/>
        </w:rPr>
        <w:t>严格按照《中华人民共和国政府信息公开条例》规定，稳步推进政务公开工作，主动将政务公开工作纳入绩效考核，建立健全信息发布机制，主动接受社会监督，确保政务信息应公开尽公开。</w:t>
      </w:r>
    </w:p>
    <w:p>
      <w:pPr>
        <w:numPr>
          <w:ilvl w:val="0"/>
          <w:numId w:val="2"/>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pPr>
        <w:pStyle w:val="2"/>
        <w:widowControl/>
      </w:pPr>
    </w:p>
    <w:p>
      <w:pPr>
        <w:pStyle w:val="2"/>
        <w:widowControl/>
      </w:pPr>
    </w:p>
    <w:tbl>
      <w:tblPr>
        <w:tblStyle w:val="6"/>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cs="Calibri"/>
                <w:kern w:val="0"/>
                <w:szCs w:val="21"/>
                <w:lang w:bidi="ar"/>
              </w:rPr>
              <w:t> </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 　</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cs="Calibri"/>
                <w:kern w:val="0"/>
                <w:szCs w:val="21"/>
                <w:lang w:bidi="ar"/>
              </w:rPr>
              <w:t> </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cs="Calibri"/>
                <w:kern w:val="0"/>
                <w:szCs w:val="21"/>
                <w:lang w:bidi="ar"/>
              </w:rPr>
              <w:t> </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1427</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　</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hAnsi="Times New Roman" w:cs="宋体"/>
                <w:sz w:val="24"/>
              </w:rPr>
            </w:pPr>
          </w:p>
        </w:tc>
      </w:tr>
    </w:tbl>
    <w:p>
      <w:pPr>
        <w:pStyle w:val="2"/>
        <w:widowControl/>
      </w:pPr>
    </w:p>
    <w:p>
      <w:pPr>
        <w:numPr>
          <w:ilvl w:val="0"/>
          <w:numId w:val="2"/>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6"/>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58</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17</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9</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23</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52</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jc w:val="center"/>
              <w:textAlignment w:val="center"/>
              <w:rPr>
                <w:rFonts w:hint="eastAsia" w:ascii="宋体" w:hAnsi="Times New Roman" w:cs="宋体"/>
                <w:sz w:val="24"/>
              </w:rPr>
            </w:pPr>
            <w:r>
              <w:rPr>
                <w:rFonts w:hint="default" w:ascii="Calibri" w:hAnsi="Calibri" w:eastAsia="等线" w:cs="Calibri"/>
                <w:i w:val="0"/>
                <w:iCs w:val="0"/>
                <w:color w:val="000000"/>
                <w:kern w:val="0"/>
                <w:sz w:val="20"/>
                <w:szCs w:val="20"/>
                <w:u w:val="none"/>
                <w:lang w:val="en-US" w:eastAsia="zh-CN" w:bidi="ar"/>
              </w:rPr>
              <w:t>7</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jc w:val="center"/>
              <w:textAlignment w:val="center"/>
              <w:rPr>
                <w:rFonts w:hint="eastAsia" w:ascii="宋体" w:hAnsi="Times New Roman" w:cs="宋体"/>
                <w:sz w:val="24"/>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jc w:val="center"/>
              <w:textAlignment w:val="center"/>
              <w:rPr>
                <w:rFonts w:hint="eastAsia" w:ascii="宋体" w:hAnsi="Times New Roman" w:cs="宋体"/>
                <w:sz w:val="24"/>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jc w:val="center"/>
              <w:textAlignment w:val="center"/>
              <w:rPr>
                <w:rFonts w:hint="eastAsia" w:ascii="宋体" w:hAnsi="Times New Roman" w:cs="宋体"/>
                <w:sz w:val="24"/>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jc w:val="center"/>
              <w:textAlignment w:val="center"/>
              <w:rPr>
                <w:rFonts w:hint="eastAsia" w:ascii="宋体" w:hAnsi="Times New Roman" w:cs="宋体"/>
                <w:sz w:val="24"/>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jc w:val="center"/>
              <w:textAlignment w:val="center"/>
              <w:rPr>
                <w:rFonts w:hint="eastAsia" w:ascii="宋体" w:hAnsi="Times New Roman" w:cs="宋体"/>
                <w:sz w:val="24"/>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jc w:val="center"/>
              <w:textAlignment w:val="center"/>
              <w:rPr>
                <w:rFonts w:hint="eastAsia" w:ascii="宋体" w:hAnsi="Times New Roman" w:cs="宋体"/>
                <w:sz w:val="24"/>
              </w:rPr>
            </w:pPr>
            <w:r>
              <w:rPr>
                <w:rFonts w:hint="default" w:ascii="Calibri" w:hAnsi="Calibri" w:eastAsia="等线" w:cs="Calibri"/>
                <w:i w:val="0"/>
                <w:iCs w:val="0"/>
                <w:color w:val="000000"/>
                <w:kern w:val="0"/>
                <w:sz w:val="20"/>
                <w:szCs w:val="20"/>
                <w:u w:val="none"/>
                <w:lang w:val="en-US" w:eastAsia="zh-CN" w:bidi="ar"/>
              </w:rPr>
              <w:t>7</w:t>
            </w:r>
          </w:p>
        </w:tc>
      </w:tr>
    </w:tbl>
    <w:p>
      <w:pPr>
        <w:pStyle w:val="2"/>
        <w:widowControl/>
        <w:ind w:left="420" w:leftChars="200"/>
      </w:pPr>
    </w:p>
    <w:p>
      <w:pPr>
        <w:pStyle w:val="2"/>
        <w:widowControl/>
        <w:ind w:left="420" w:leftChars="200"/>
        <w:rPr>
          <w:rFonts w:hint="eastAsia" w:eastAsia="宋体"/>
          <w:lang w:eastAsia="zh-CN"/>
        </w:rPr>
      </w:pPr>
    </w:p>
    <w:p>
      <w:pPr>
        <w:pStyle w:val="2"/>
        <w:widowControl/>
        <w:ind w:left="420" w:leftChars="200"/>
        <w:rPr>
          <w:rFonts w:hint="eastAsia" w:eastAsia="宋体"/>
          <w:lang w:eastAsia="zh-CN"/>
        </w:rPr>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6"/>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2</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2</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1</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Times New Roman" w:cs="宋体"/>
                <w:sz w:val="24"/>
              </w:rPr>
            </w:pPr>
            <w:r>
              <w:rPr>
                <w:rFonts w:hint="eastAsia" w:ascii="黑体" w:hAnsi="宋体" w:eastAsia="黑体" w:cs="黑体"/>
                <w:i w:val="0"/>
                <w:iCs w:val="0"/>
                <w:color w:val="000000"/>
                <w:kern w:val="0"/>
                <w:sz w:val="20"/>
                <w:szCs w:val="20"/>
                <w:u w:val="none"/>
                <w:lang w:val="en-US" w:eastAsia="zh-CN" w:bidi="ar"/>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widowControl/>
        <w:spacing w:line="560" w:lineRule="exact"/>
        <w:ind w:firstLine="672" w:firstLineChars="200"/>
        <w:jc w:val="left"/>
        <w:rPr>
          <w:rFonts w:hint="eastAsia" w:ascii="微软雅黑" w:hAnsi="微软雅黑" w:eastAsia="微软雅黑" w:cs="微软雅黑"/>
          <w:i w:val="0"/>
          <w:iCs w:val="0"/>
          <w:caps w:val="0"/>
          <w:color w:val="404040"/>
          <w:spacing w:val="0"/>
          <w:sz w:val="32"/>
          <w:szCs w:val="32"/>
          <w:shd w:val="clear" w:fill="FFFFFF"/>
          <w:lang w:eastAsia="zh-CN"/>
        </w:rPr>
      </w:pPr>
      <w:r>
        <w:rPr>
          <w:rFonts w:hint="eastAsia" w:ascii="仿宋_GB2312" w:hAnsi="宋体" w:eastAsia="仿宋_GB2312" w:cs="宋体"/>
          <w:spacing w:val="8"/>
          <w:kern w:val="0"/>
          <w:sz w:val="32"/>
          <w:szCs w:val="32"/>
          <w:lang w:val="en-US" w:eastAsia="zh-CN"/>
        </w:rPr>
        <w:t>2024年我镇政府信息公开各项工作顺利开展，但仍存在一些不足，一是各科室主动公开积极性不高。二是公开的信息内容类别相对集中。</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改进措施：一是</w:t>
      </w:r>
      <w:r>
        <w:rPr>
          <w:rFonts w:hint="eastAsia" w:ascii="仿宋_GB2312" w:hAnsi="宋体" w:eastAsia="仿宋_GB2312" w:cs="宋体"/>
          <w:spacing w:val="8"/>
          <w:kern w:val="0"/>
          <w:sz w:val="32"/>
          <w:szCs w:val="32"/>
          <w:highlight w:val="none"/>
          <w:lang w:val="en-US" w:eastAsia="zh-CN"/>
        </w:rPr>
        <w:t>完善主动公开发布机制，明确各科室要围绕镇党委政府中心工作，针对公众重点关注领域，主动、及时、全面、准确地发布权威政府信息。</w:t>
      </w:r>
      <w:r>
        <w:rPr>
          <w:rFonts w:hint="eastAsia" w:ascii="仿宋_GB2312" w:hAnsi="宋体" w:eastAsia="仿宋_GB2312" w:cs="宋体"/>
          <w:spacing w:val="8"/>
          <w:kern w:val="0"/>
          <w:sz w:val="32"/>
          <w:szCs w:val="32"/>
          <w:lang w:val="en-US" w:eastAsia="zh-CN"/>
        </w:rPr>
        <w:t>二是积极主动协调各科室，扩大信息主动公开范围，对公众关心的热点领域情况予以及时回应。</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jc w:val="left"/>
        <w:rPr>
          <w:rFonts w:hint="eastAsia" w:ascii="仿宋_GB2312" w:hAnsi="宋体" w:eastAsia="仿宋_GB2312" w:cs="宋体"/>
          <w:color w:val="9BC2E6"/>
          <w:spacing w:val="8"/>
          <w:kern w:val="0"/>
          <w:sz w:val="32"/>
          <w:szCs w:val="32"/>
        </w:rPr>
      </w:pPr>
      <w:r>
        <w:rPr>
          <w:rFonts w:hint="eastAsia" w:ascii="宋体" w:hAnsi="宋体" w:cs="宋体"/>
          <w:spacing w:val="8"/>
          <w:kern w:val="0"/>
          <w:sz w:val="32"/>
          <w:szCs w:val="32"/>
          <w:lang w:bidi="ar"/>
        </w:rPr>
        <w:t>　　</w:t>
      </w:r>
      <w:r>
        <w:rPr>
          <w:rFonts w:hint="eastAsia" w:ascii="仿宋_GB2312" w:hAnsi="宋体" w:eastAsia="仿宋_GB2312" w:cs="宋体"/>
          <w:spacing w:val="8"/>
          <w:kern w:val="0"/>
          <w:sz w:val="32"/>
          <w:szCs w:val="32"/>
          <w:lang w:bidi="ar"/>
        </w:rPr>
        <w:t>我</w:t>
      </w:r>
      <w:r>
        <w:rPr>
          <w:rFonts w:hint="eastAsia" w:ascii="仿宋_GB2312" w:hAnsi="宋体" w:eastAsia="仿宋_GB2312" w:cs="宋体"/>
          <w:spacing w:val="8"/>
          <w:kern w:val="0"/>
          <w:sz w:val="32"/>
          <w:szCs w:val="32"/>
          <w:lang w:eastAsia="zh-CN" w:bidi="ar"/>
        </w:rPr>
        <w:t>镇</w:t>
      </w:r>
      <w:r>
        <w:rPr>
          <w:rFonts w:hint="eastAsia" w:ascii="仿宋_GB2312" w:hAnsi="宋体" w:eastAsia="仿宋_GB2312" w:cs="宋体"/>
          <w:spacing w:val="8"/>
          <w:kern w:val="0"/>
          <w:sz w:val="32"/>
          <w:szCs w:val="32"/>
          <w:lang w:bidi="ar"/>
        </w:rPr>
        <w:t>本年度发出收费通知的件数和总金额以及实际收取的总金额均为0。</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F9197B9"/>
    <w:multiLevelType w:val="singleLevel"/>
    <w:tmpl w:val="CF9197B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7F951384"/>
    <w:rsid w:val="075E340D"/>
    <w:rsid w:val="30C435EE"/>
    <w:rsid w:val="5AA56161"/>
    <w:rsid w:val="5F813FC0"/>
    <w:rsid w:val="6F1E7F02"/>
    <w:rsid w:val="73D56FFD"/>
    <w:rsid w:val="7F951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2086</Words>
  <Characters>2142</Characters>
  <Lines>0</Lines>
  <Paragraphs>0</Paragraphs>
  <TotalTime>22</TotalTime>
  <ScaleCrop>false</ScaleCrop>
  <LinksUpToDate>false</LinksUpToDate>
  <CharactersWithSpaces>2167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2025-01-13T01:22:00Z</dcterms:created>
  <dc:creator>l</dc:creator>
  <cp:lastModifiedBy>shen</cp:lastModifiedBy>
  <dcterms:modified xsi:type="dcterms:W3CDTF">2025-01-17T04:26:59Z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E8B965D92F584D05AF1B6027109B3D7D_11</vt:lpwstr>
  </property>
  <property fmtid="{D5CDD505-2E9C-101B-9397-08002B2CF9AE}" pid="4" name="KSOTemplateDocerSaveRecord">
    <vt:lpwstr>eyJoZGlkIjoiYTRmZjYyOTllNDVmNzBmYWM2NGRmYzkyNWMxOWUyYjkiLCJ1c2VySWQiOiIxMTQ3OTkwMzIxIn0=</vt:lpwstr>
  </property>
</Properties>
</file>