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CD39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北京市大兴区西红门镇人民政府      2025</w:t>
      </w:r>
      <w:r>
        <w:rPr>
          <w:rFonts w:hint="eastAsia" w:ascii="方正小标宋简体" w:hAnsi="方正小标宋简体" w:eastAsia="方正小标宋简体" w:cs="方正小标宋简体"/>
          <w:sz w:val="44"/>
          <w:szCs w:val="44"/>
          <w:lang w:eastAsia="zh-CN"/>
        </w:rPr>
        <w:t>年政府信息</w:t>
      </w:r>
      <w:bookmarkStart w:id="0" w:name="_GoBack"/>
      <w:bookmarkEnd w:id="0"/>
      <w:r>
        <w:rPr>
          <w:rFonts w:hint="eastAsia" w:ascii="方正小标宋简体" w:hAnsi="方正小标宋简体" w:eastAsia="方正小标宋简体" w:cs="方正小标宋简体"/>
          <w:sz w:val="44"/>
          <w:szCs w:val="44"/>
          <w:lang w:eastAsia="zh-CN"/>
        </w:rPr>
        <w:t>公开工作年度报告</w:t>
      </w:r>
    </w:p>
    <w:p w14:paraId="3867B1FD">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43BD3C66">
      <w:pPr>
        <w:keepNext w:val="0"/>
        <w:keepLines w:val="0"/>
        <w:pageBreakBefore w:val="0"/>
        <w:widowControl/>
        <w:kinsoku/>
        <w:wordWrap/>
        <w:overflowPunct/>
        <w:topLinePunct w:val="0"/>
        <w:autoSpaceDE/>
        <w:autoSpaceDN/>
        <w:bidi w:val="0"/>
        <w:adjustRightInd/>
        <w:snapToGrid w:val="0"/>
        <w:spacing w:line="560" w:lineRule="atLeas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37CCEA1D">
      <w:pPr>
        <w:keepNext w:val="0"/>
        <w:keepLines w:val="0"/>
        <w:pageBreakBefore w:val="0"/>
        <w:widowControl/>
        <w:numPr>
          <w:ilvl w:val="0"/>
          <w:numId w:val="1"/>
        </w:numPr>
        <w:kinsoku/>
        <w:wordWrap/>
        <w:overflowPunct/>
        <w:topLinePunct w:val="0"/>
        <w:autoSpaceDE/>
        <w:autoSpaceDN/>
        <w:bidi w:val="0"/>
        <w:adjustRightInd/>
        <w:snapToGrid w:val="0"/>
        <w:spacing w:line="560" w:lineRule="atLeas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总体情况</w:t>
      </w:r>
    </w:p>
    <w:p w14:paraId="6CAE31D8">
      <w:pPr>
        <w:pStyle w:val="2"/>
        <w:keepNext w:val="0"/>
        <w:keepLines w:val="0"/>
        <w:pageBreakBefore w:val="0"/>
        <w:numPr>
          <w:ilvl w:val="0"/>
          <w:numId w:val="0"/>
        </w:numPr>
        <w:kinsoku/>
        <w:wordWrap/>
        <w:overflowPunct/>
        <w:topLinePunct w:val="0"/>
        <w:autoSpaceDE/>
        <w:autoSpaceDN/>
        <w:bidi w:val="0"/>
        <w:adjustRightInd/>
        <w:snapToGrid w:val="0"/>
        <w:spacing w:line="560" w:lineRule="atLeast"/>
        <w:ind w:firstLine="672" w:firstLineChars="200"/>
        <w:textAlignment w:val="auto"/>
        <w:rPr>
          <w:rFonts w:hint="default"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2025年，西红门镇坚持以《条例》为遵循，持续深化政务公开，不断强化组织保障、规范管理流程、拓展公开渠道、夯实工作基础，推动政府信息公开工作取得新进展。</w:t>
      </w:r>
    </w:p>
    <w:p w14:paraId="45A12C70">
      <w:pPr>
        <w:keepNext w:val="0"/>
        <w:keepLines w:val="0"/>
        <w:pageBreakBefore w:val="0"/>
        <w:widowControl/>
        <w:numPr>
          <w:ilvl w:val="0"/>
          <w:numId w:val="2"/>
        </w:numPr>
        <w:kinsoku/>
        <w:wordWrap/>
        <w:overflowPunct/>
        <w:topLinePunct w:val="0"/>
        <w:autoSpaceDE/>
        <w:autoSpaceDN/>
        <w:bidi w:val="0"/>
        <w:adjustRightInd/>
        <w:snapToGrid w:val="0"/>
        <w:spacing w:line="560" w:lineRule="atLeast"/>
        <w:ind w:firstLine="672" w:firstLineChars="200"/>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rPr>
        <w:t>组织领导。</w:t>
      </w:r>
      <w:r>
        <w:rPr>
          <w:rFonts w:hint="eastAsia" w:ascii="仿宋_GB2312" w:hAnsi="宋体" w:eastAsia="仿宋_GB2312" w:cs="宋体"/>
          <w:spacing w:val="8"/>
          <w:kern w:val="0"/>
          <w:sz w:val="32"/>
          <w:szCs w:val="32"/>
          <w:lang w:val="en-US" w:eastAsia="zh-CN"/>
        </w:rPr>
        <w:t>西红门镇持续完善“领导小组统筹决策、综合保障办公室牵头协调、专职人员具体落实、各业务科室协同配合”的工作机制，层层压实责任，确保政府信息公开工作规范、有序、高效运转。</w:t>
      </w:r>
    </w:p>
    <w:p w14:paraId="1C2D012D">
      <w:pPr>
        <w:keepNext w:val="0"/>
        <w:keepLines w:val="0"/>
        <w:pageBreakBefore w:val="0"/>
        <w:widowControl/>
        <w:numPr>
          <w:ilvl w:val="0"/>
          <w:numId w:val="2"/>
        </w:numPr>
        <w:kinsoku/>
        <w:wordWrap/>
        <w:overflowPunct/>
        <w:topLinePunct w:val="0"/>
        <w:autoSpaceDE/>
        <w:autoSpaceDN/>
        <w:bidi w:val="0"/>
        <w:adjustRightInd/>
        <w:snapToGrid w:val="0"/>
        <w:spacing w:line="560" w:lineRule="atLeast"/>
        <w:ind w:firstLine="672" w:firstLineChars="200"/>
        <w:jc w:val="left"/>
        <w:textAlignment w:val="auto"/>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eastAsia="zh-CN"/>
        </w:rPr>
        <w:t>主动公开</w:t>
      </w:r>
      <w:r>
        <w:rPr>
          <w:rFonts w:hint="default" w:ascii="仿宋_GB2312" w:hAnsi="宋体" w:eastAsia="仿宋_GB2312" w:cs="宋体"/>
          <w:spacing w:val="8"/>
          <w:kern w:val="0"/>
          <w:sz w:val="32"/>
          <w:szCs w:val="32"/>
          <w:lang w:val="en-US" w:eastAsia="zh-CN"/>
        </w:rPr>
        <w:t>情况</w:t>
      </w:r>
      <w:r>
        <w:rPr>
          <w:rFonts w:hint="eastAsia" w:ascii="仿宋_GB2312" w:hAnsi="宋体" w:eastAsia="仿宋_GB2312" w:cs="宋体"/>
          <w:spacing w:val="8"/>
          <w:kern w:val="0"/>
          <w:sz w:val="32"/>
          <w:szCs w:val="32"/>
        </w:rPr>
        <w:t>。</w:t>
      </w:r>
      <w:r>
        <w:rPr>
          <w:rFonts w:hint="default" w:ascii="仿宋_GB2312" w:hAnsi="宋体" w:eastAsia="仿宋_GB2312" w:cs="宋体"/>
          <w:spacing w:val="8"/>
          <w:kern w:val="0"/>
          <w:sz w:val="32"/>
          <w:szCs w:val="32"/>
          <w:lang w:val="en-US" w:eastAsia="zh-CN"/>
        </w:rPr>
        <w:t>全年持续丰富公开内容与形式。通过政务微信公众号“西红门在线”发布信息1749条，获市区主流媒体正面报道445次，内容聚焦未诉先办、民生服务、安全治理、文明创建等重点领域。通过政府网站主动公开政府信息100条，重点加大财政预决算、行政执法、社会保障等关键领域的信息公开力度。</w:t>
      </w:r>
    </w:p>
    <w:p w14:paraId="274AD2E8">
      <w:pPr>
        <w:keepNext w:val="0"/>
        <w:keepLines w:val="0"/>
        <w:pageBreakBefore w:val="0"/>
        <w:widowControl/>
        <w:numPr>
          <w:ilvl w:val="0"/>
          <w:numId w:val="0"/>
        </w:numPr>
        <w:kinsoku/>
        <w:wordWrap/>
        <w:overflowPunct/>
        <w:topLinePunct w:val="0"/>
        <w:autoSpaceDE/>
        <w:autoSpaceDN/>
        <w:bidi w:val="0"/>
        <w:adjustRightInd/>
        <w:snapToGrid w:val="0"/>
        <w:spacing w:line="560" w:lineRule="atLeast"/>
        <w:ind w:firstLine="672" w:firstLineChars="200"/>
        <w:jc w:val="left"/>
        <w:textAlignment w:val="auto"/>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color w:val="auto"/>
          <w:spacing w:val="8"/>
          <w:kern w:val="0"/>
          <w:sz w:val="32"/>
          <w:szCs w:val="32"/>
          <w:lang w:val="en-US" w:eastAsia="zh-CN" w:bidi="ar"/>
        </w:rPr>
        <w:t>（三）</w:t>
      </w:r>
      <w:r>
        <w:rPr>
          <w:rFonts w:hint="default" w:ascii="仿宋_GB2312" w:hAnsi="宋体" w:eastAsia="仿宋_GB2312" w:cs="宋体"/>
          <w:spacing w:val="8"/>
          <w:kern w:val="0"/>
          <w:sz w:val="32"/>
          <w:szCs w:val="32"/>
          <w:lang w:val="en-US" w:eastAsia="zh-CN"/>
        </w:rPr>
        <w:t>依申请公开情况。全年共受理并办结政府信息公开申请</w:t>
      </w:r>
      <w:r>
        <w:rPr>
          <w:rFonts w:hint="eastAsia" w:ascii="仿宋_GB2312" w:hAnsi="宋体" w:eastAsia="仿宋_GB2312" w:cs="宋体"/>
          <w:spacing w:val="8"/>
          <w:kern w:val="0"/>
          <w:sz w:val="32"/>
          <w:szCs w:val="32"/>
          <w:lang w:val="en-US" w:eastAsia="zh-CN"/>
        </w:rPr>
        <w:t>98</w:t>
      </w:r>
      <w:r>
        <w:rPr>
          <w:rFonts w:hint="default" w:ascii="仿宋_GB2312" w:hAnsi="宋体" w:eastAsia="仿宋_GB2312" w:cs="宋体"/>
          <w:spacing w:val="8"/>
          <w:kern w:val="0"/>
          <w:sz w:val="32"/>
          <w:szCs w:val="32"/>
          <w:lang w:val="en-US" w:eastAsia="zh-CN"/>
        </w:rPr>
        <w:t>件。工作中，严格落实全流程管理，优化受理、审核、答复、归档各环节。坚持依法依规办理，强化登记、查询与审核程序。同时注重沟通服务，对复杂申请主动对接申请人，有效保障公众知情权与监督权，全年办理工作平稳有序。</w:t>
      </w:r>
    </w:p>
    <w:p w14:paraId="7C7622F4">
      <w:pPr>
        <w:pStyle w:val="2"/>
        <w:keepNext w:val="0"/>
        <w:keepLines w:val="0"/>
        <w:pageBreakBefore w:val="0"/>
        <w:kinsoku/>
        <w:wordWrap/>
        <w:overflowPunct/>
        <w:topLinePunct w:val="0"/>
        <w:autoSpaceDE/>
        <w:autoSpaceDN/>
        <w:bidi w:val="0"/>
        <w:adjustRightInd/>
        <w:snapToGrid w:val="0"/>
        <w:spacing w:line="560" w:lineRule="atLeast"/>
        <w:ind w:firstLine="672" w:firstLineChars="200"/>
        <w:textAlignment w:val="auto"/>
        <w:rPr>
          <w:rFonts w:hint="eastAsia" w:ascii="仿宋_GB2312" w:hAnsi="宋体" w:eastAsia="仿宋_GB2312" w:cs="宋体"/>
          <w:color w:val="auto"/>
          <w:spacing w:val="8"/>
          <w:kern w:val="0"/>
          <w:sz w:val="32"/>
          <w:szCs w:val="32"/>
          <w:lang w:val="en-US" w:eastAsia="zh-CN" w:bidi="ar"/>
        </w:rPr>
      </w:pPr>
      <w:r>
        <w:rPr>
          <w:rFonts w:hint="default" w:ascii="仿宋_GB2312" w:hAnsi="宋体" w:eastAsia="仿宋_GB2312" w:cs="宋体"/>
          <w:color w:val="auto"/>
          <w:spacing w:val="8"/>
          <w:kern w:val="0"/>
          <w:sz w:val="32"/>
          <w:szCs w:val="32"/>
          <w:lang w:val="en-US" w:eastAsia="zh-CN" w:bidi="ar"/>
        </w:rPr>
        <w:t>（四）政府信息管理情况。</w:t>
      </w:r>
      <w:r>
        <w:rPr>
          <w:rFonts w:hint="eastAsia" w:ascii="仿宋_GB2312" w:hAnsi="宋体" w:eastAsia="仿宋_GB2312" w:cs="宋体"/>
          <w:color w:val="auto"/>
          <w:spacing w:val="8"/>
          <w:kern w:val="0"/>
          <w:sz w:val="32"/>
          <w:szCs w:val="32"/>
          <w:lang w:val="en-US" w:eastAsia="zh-CN" w:bidi="ar"/>
        </w:rPr>
        <w:t>着力健全政府信息全生命周期管理机制。严格执行信息发布前的内容审核与保密审查制度，确保公开信息依法、准确、安全。健全专人专责机制，明确工作职责与标准，从源头上保障信息管理的规范化与系统性。</w:t>
      </w:r>
    </w:p>
    <w:p w14:paraId="41048EFC">
      <w:pPr>
        <w:keepNext w:val="0"/>
        <w:keepLines w:val="0"/>
        <w:pageBreakBefore w:val="0"/>
        <w:widowControl/>
        <w:suppressLineNumbers w:val="0"/>
        <w:kinsoku/>
        <w:wordWrap/>
        <w:overflowPunct/>
        <w:topLinePunct w:val="0"/>
        <w:autoSpaceDE/>
        <w:autoSpaceDN/>
        <w:bidi w:val="0"/>
        <w:adjustRightInd/>
        <w:snapToGrid w:val="0"/>
        <w:spacing w:line="560" w:lineRule="atLeast"/>
        <w:ind w:firstLine="672" w:firstLineChars="200"/>
        <w:jc w:val="left"/>
        <w:textAlignment w:val="auto"/>
        <w:rPr>
          <w:rFonts w:hint="default" w:ascii="仿宋_GB2312" w:hAnsi="宋体" w:eastAsia="仿宋_GB2312" w:cs="宋体"/>
          <w:color w:val="auto"/>
          <w:spacing w:val="8"/>
          <w:kern w:val="0"/>
          <w:sz w:val="32"/>
          <w:szCs w:val="32"/>
          <w:lang w:val="en-US" w:eastAsia="zh-CN" w:bidi="ar"/>
        </w:rPr>
      </w:pPr>
      <w:r>
        <w:rPr>
          <w:rFonts w:hint="default" w:ascii="仿宋_GB2312" w:hAnsi="宋体" w:eastAsia="仿宋_GB2312" w:cs="宋体"/>
          <w:color w:val="auto"/>
          <w:spacing w:val="8"/>
          <w:kern w:val="0"/>
          <w:sz w:val="32"/>
          <w:szCs w:val="32"/>
          <w:lang w:val="en-US" w:eastAsia="zh-CN" w:bidi="ar"/>
        </w:rPr>
        <w:t>（五）政府信息公开平台建设情况。 持续优化“线上+线下”一体化公开平台。线上做强“西红门在线”微信公众号主阵地，并畅通与区政府网站“政民互动”栏目的对接，拓宽群众参与渠道。线下确保对外综合咨询电话畅通，规范接听与答复流程，确保群众咨询与诉求得到及时有效响应。</w:t>
      </w:r>
    </w:p>
    <w:p w14:paraId="736A606C">
      <w:pPr>
        <w:pStyle w:val="2"/>
        <w:keepNext w:val="0"/>
        <w:keepLines w:val="0"/>
        <w:pageBreakBefore w:val="0"/>
        <w:kinsoku/>
        <w:wordWrap/>
        <w:overflowPunct/>
        <w:topLinePunct w:val="0"/>
        <w:autoSpaceDE/>
        <w:autoSpaceDN/>
        <w:bidi w:val="0"/>
        <w:adjustRightInd/>
        <w:snapToGrid w:val="0"/>
        <w:spacing w:line="560" w:lineRule="atLeast"/>
        <w:ind w:firstLine="672" w:firstLineChars="200"/>
        <w:textAlignment w:val="auto"/>
        <w:rPr>
          <w:rFonts w:hint="eastAsia" w:ascii="仿宋_GB2312" w:hAnsi="宋体" w:eastAsia="仿宋_GB2312" w:cs="仿宋_GB2312"/>
          <w:i w:val="0"/>
          <w:iCs w:val="0"/>
          <w:caps w:val="0"/>
          <w:color w:val="auto"/>
          <w:spacing w:val="0"/>
          <w:kern w:val="0"/>
          <w:sz w:val="32"/>
          <w:szCs w:val="32"/>
          <w:shd w:val="clear" w:color="auto" w:fill="FFFFFF"/>
          <w:lang w:val="en-US" w:eastAsia="zh-CN" w:bidi="ar"/>
        </w:rPr>
      </w:pPr>
      <w:r>
        <w:rPr>
          <w:rFonts w:hint="default" w:ascii="仿宋_GB2312" w:hAnsi="宋体" w:eastAsia="仿宋_GB2312" w:cs="宋体"/>
          <w:color w:val="auto"/>
          <w:spacing w:val="8"/>
          <w:kern w:val="0"/>
          <w:sz w:val="32"/>
          <w:szCs w:val="32"/>
          <w:lang w:val="en-US" w:eastAsia="zh-CN" w:bidi="ar"/>
        </w:rPr>
        <w:t>（六）教育培训情况</w:t>
      </w:r>
      <w:r>
        <w:rPr>
          <w:rFonts w:hint="eastAsia" w:ascii="仿宋_GB2312" w:hAnsi="宋体" w:eastAsia="仿宋_GB2312" w:cs="宋体"/>
          <w:color w:val="auto"/>
          <w:spacing w:val="8"/>
          <w:kern w:val="0"/>
          <w:sz w:val="32"/>
          <w:szCs w:val="32"/>
          <w:lang w:val="en-US" w:eastAsia="zh-CN" w:bidi="ar"/>
        </w:rPr>
        <w:t>。</w:t>
      </w:r>
      <w:r>
        <w:rPr>
          <w:rFonts w:hint="eastAsia" w:ascii="仿宋_GB2312" w:hAnsi="宋体" w:eastAsia="仿宋_GB2312" w:cs="仿宋_GB2312"/>
          <w:i w:val="0"/>
          <w:iCs w:val="0"/>
          <w:caps w:val="0"/>
          <w:color w:val="auto"/>
          <w:spacing w:val="0"/>
          <w:sz w:val="32"/>
          <w:szCs w:val="32"/>
          <w:shd w:val="clear" w:color="auto" w:fill="FFFFFF"/>
        </w:rPr>
        <w:t>高度重视队伍建设与能力提升。积极参加上级专题培训；定期组织内部学习，围绕《条例》核心要义与典型案例开展研讨，切实提升工作人员的政策把握能力、舆情应对能力和实务操作水平。</w:t>
      </w:r>
    </w:p>
    <w:p w14:paraId="1AE58729">
      <w:pPr>
        <w:keepNext w:val="0"/>
        <w:keepLines w:val="0"/>
        <w:pageBreakBefore w:val="0"/>
        <w:numPr>
          <w:ilvl w:val="0"/>
          <w:numId w:val="0"/>
        </w:numPr>
        <w:kinsoku/>
        <w:wordWrap/>
        <w:overflowPunct/>
        <w:topLinePunct w:val="0"/>
        <w:autoSpaceDE/>
        <w:autoSpaceDN/>
        <w:bidi w:val="0"/>
        <w:adjustRightInd/>
        <w:snapToGrid w:val="0"/>
        <w:spacing w:line="560" w:lineRule="atLeast"/>
        <w:ind w:firstLine="672" w:firstLineChars="200"/>
        <w:textAlignment w:val="auto"/>
        <w:rPr>
          <w:rFonts w:hint="eastAsia" w:ascii="仿宋_GB2312" w:hAnsi="宋体" w:eastAsia="仿宋_GB2312" w:cs="仿宋_GB2312"/>
          <w:i w:val="0"/>
          <w:iCs w:val="0"/>
          <w:caps w:val="0"/>
          <w:color w:val="auto"/>
          <w:spacing w:val="0"/>
          <w:kern w:val="2"/>
          <w:sz w:val="32"/>
          <w:szCs w:val="32"/>
          <w:shd w:val="clear" w:color="auto" w:fill="FFFFFF"/>
          <w:lang w:val="en-US" w:eastAsia="zh-CN" w:bidi="ar-SA"/>
        </w:rPr>
      </w:pPr>
      <w:r>
        <w:rPr>
          <w:rFonts w:hint="default" w:ascii="仿宋_GB2312" w:hAnsi="宋体" w:eastAsia="仿宋_GB2312" w:cs="宋体"/>
          <w:color w:val="auto"/>
          <w:spacing w:val="8"/>
          <w:kern w:val="0"/>
          <w:sz w:val="32"/>
          <w:szCs w:val="32"/>
          <w:lang w:val="en-US" w:eastAsia="zh-CN" w:bidi="ar"/>
        </w:rPr>
        <w:t>（七）监督保障情况</w:t>
      </w:r>
      <w:r>
        <w:rPr>
          <w:rFonts w:hint="eastAsia" w:ascii="仿宋_GB2312" w:hAnsi="宋体" w:eastAsia="仿宋_GB2312" w:cs="宋体"/>
          <w:color w:val="auto"/>
          <w:spacing w:val="8"/>
          <w:kern w:val="0"/>
          <w:sz w:val="32"/>
          <w:szCs w:val="32"/>
          <w:lang w:val="en-US" w:eastAsia="zh-CN" w:bidi="ar"/>
        </w:rPr>
        <w:t>。</w:t>
      </w:r>
      <w:r>
        <w:rPr>
          <w:rFonts w:hint="eastAsia" w:ascii="仿宋_GB2312" w:hAnsi="宋体" w:eastAsia="仿宋_GB2312" w:cs="仿宋_GB2312"/>
          <w:i w:val="0"/>
          <w:iCs w:val="0"/>
          <w:caps w:val="0"/>
          <w:color w:val="auto"/>
          <w:spacing w:val="0"/>
          <w:kern w:val="2"/>
          <w:sz w:val="32"/>
          <w:szCs w:val="32"/>
          <w:shd w:val="clear" w:color="auto" w:fill="FFFFFF"/>
          <w:lang w:val="en-US" w:eastAsia="zh-CN" w:bidi="ar-SA"/>
        </w:rPr>
        <w:t xml:space="preserve"> 构建内外联动的监督保障体系。对内，强化日常督导与责任传导，严格发布审核；对外，主动公开监督渠道，自觉接受社会评议与公众监督，形成了内部严格管理、外部有效监督的良好局面，保障了公开工作的公信力与实效性。</w:t>
      </w:r>
    </w:p>
    <w:p w14:paraId="3AF59D92">
      <w:pPr>
        <w:keepNext w:val="0"/>
        <w:keepLines w:val="0"/>
        <w:pageBreakBefore w:val="0"/>
        <w:numPr>
          <w:ilvl w:val="0"/>
          <w:numId w:val="3"/>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41AEAC42">
      <w:pPr>
        <w:pStyle w:val="2"/>
        <w:spacing w:line="560" w:lineRule="exact"/>
        <w:rPr>
          <w:rFonts w:hint="eastAsia"/>
        </w:rPr>
      </w:pPr>
    </w:p>
    <w:tbl>
      <w:tblPr>
        <w:tblStyle w:val="6"/>
        <w:tblW w:w="0" w:type="auto"/>
        <w:jc w:val="center"/>
        <w:tblLayout w:type="fixed"/>
        <w:tblCellMar>
          <w:top w:w="0" w:type="dxa"/>
          <w:left w:w="0" w:type="dxa"/>
          <w:bottom w:w="0" w:type="dxa"/>
          <w:right w:w="0" w:type="dxa"/>
        </w:tblCellMar>
      </w:tblPr>
      <w:tblGrid>
        <w:gridCol w:w="2435"/>
        <w:gridCol w:w="2435"/>
        <w:gridCol w:w="2435"/>
        <w:gridCol w:w="2435"/>
      </w:tblGrid>
      <w:tr w14:paraId="3554D03A">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89E3E22">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53E317E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EA6A8DB">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605BDE28">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06CD4E6D">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7213BD8B">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43446BD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958A3C3">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C7BF0D6">
            <w:pPr>
              <w:widowControl/>
              <w:spacing w:line="560" w:lineRule="exact"/>
              <w:jc w:val="center"/>
              <w:rPr>
                <w:rFonts w:hint="eastAsia" w:ascii="Calibri" w:hAnsi="Calibri" w:cs="Calibri"/>
                <w:kern w:val="0"/>
                <w:szCs w:val="21"/>
                <w:lang w:val="en-US" w:eastAsia="zh-CN" w:bidi="ar"/>
              </w:rPr>
            </w:pPr>
            <w:r>
              <w:rPr>
                <w:rFonts w:hint="eastAsia" w:ascii="Calibri" w:hAnsi="Calibri" w:cs="Calibri"/>
                <w:kern w:val="0"/>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709D050">
            <w:pPr>
              <w:widowControl/>
              <w:spacing w:line="560" w:lineRule="exact"/>
              <w:jc w:val="center"/>
              <w:rPr>
                <w:rFonts w:hint="eastAsia" w:ascii="Calibri" w:hAnsi="Calibri" w:cs="Calibri"/>
                <w:kern w:val="0"/>
                <w:szCs w:val="21"/>
                <w:lang w:val="en-US" w:eastAsia="zh-CN" w:bidi="ar"/>
              </w:rPr>
            </w:pPr>
            <w:r>
              <w:rPr>
                <w:rFonts w:hint="eastAsia" w:ascii="Calibri" w:hAnsi="Calibri" w:cs="Calibri"/>
                <w:kern w:val="0"/>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3E9940F">
            <w:pPr>
              <w:widowControl/>
              <w:spacing w:line="560" w:lineRule="exact"/>
              <w:jc w:val="center"/>
              <w:rPr>
                <w:rFonts w:hint="eastAsia" w:ascii="Calibri" w:hAnsi="Calibri" w:cs="Calibri"/>
                <w:kern w:val="0"/>
                <w:szCs w:val="21"/>
                <w:lang w:val="en-US" w:eastAsia="zh-CN" w:bidi="ar"/>
              </w:rPr>
            </w:pPr>
            <w:r>
              <w:rPr>
                <w:rFonts w:hint="eastAsia" w:ascii="Calibri" w:hAnsi="Calibri" w:cs="Calibri"/>
                <w:kern w:val="0"/>
                <w:szCs w:val="21"/>
                <w:lang w:val="en-US" w:eastAsia="zh-CN" w:bidi="ar"/>
              </w:rPr>
              <w:t>0</w:t>
            </w:r>
          </w:p>
        </w:tc>
      </w:tr>
      <w:tr w14:paraId="08AF52D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1D02C3E">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1D834033">
            <w:pPr>
              <w:widowControl/>
              <w:spacing w:line="560" w:lineRule="exact"/>
              <w:jc w:val="center"/>
              <w:rPr>
                <w:rFonts w:hint="eastAsia" w:ascii="Calibri" w:hAnsi="Calibri" w:cs="Calibri"/>
                <w:kern w:val="0"/>
                <w:szCs w:val="21"/>
                <w:lang w:val="en-US" w:eastAsia="zh-CN" w:bidi="ar"/>
              </w:rPr>
            </w:pPr>
            <w:r>
              <w:rPr>
                <w:rFonts w:hint="eastAsia" w:ascii="Calibri" w:hAnsi="Calibri" w:cs="Calibri"/>
                <w:kern w:val="0"/>
                <w:szCs w:val="21"/>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6B17E9B">
            <w:pPr>
              <w:widowControl/>
              <w:spacing w:line="560" w:lineRule="exact"/>
              <w:jc w:val="center"/>
              <w:rPr>
                <w:rFonts w:hint="eastAsia" w:ascii="Calibri" w:hAnsi="Calibri" w:cs="Calibri"/>
                <w:kern w:val="0"/>
                <w:szCs w:val="21"/>
                <w:lang w:val="en-US" w:eastAsia="zh-CN" w:bidi="ar"/>
              </w:rPr>
            </w:pPr>
            <w:r>
              <w:rPr>
                <w:rFonts w:hint="eastAsia" w:ascii="Calibri" w:hAnsi="Calibri" w:cs="Calibri"/>
                <w:kern w:val="0"/>
                <w:szCs w:val="21"/>
                <w:lang w:val="en-US" w:eastAsia="zh-CN" w:bidi="ar"/>
              </w:rPr>
              <w:t>3</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541F204">
            <w:pPr>
              <w:widowControl/>
              <w:spacing w:line="560" w:lineRule="exact"/>
              <w:jc w:val="center"/>
              <w:rPr>
                <w:rFonts w:hint="eastAsia" w:ascii="Calibri" w:hAnsi="Calibri" w:cs="Calibri"/>
                <w:kern w:val="0"/>
                <w:szCs w:val="21"/>
                <w:lang w:val="en-US" w:eastAsia="zh-CN" w:bidi="ar"/>
              </w:rPr>
            </w:pPr>
            <w:r>
              <w:rPr>
                <w:rFonts w:hint="eastAsia" w:ascii="Calibri" w:hAnsi="Calibri" w:cs="Calibri"/>
                <w:kern w:val="0"/>
                <w:szCs w:val="21"/>
                <w:lang w:val="en-US" w:eastAsia="zh-CN" w:bidi="ar"/>
              </w:rPr>
              <w:t>0</w:t>
            </w:r>
          </w:p>
        </w:tc>
      </w:tr>
      <w:tr w14:paraId="5D89E532">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5261AF1B">
            <w:pPr>
              <w:widowControl/>
              <w:spacing w:line="560" w:lineRule="exact"/>
              <w:jc w:val="center"/>
            </w:pPr>
            <w:r>
              <w:rPr>
                <w:rFonts w:hint="eastAsia" w:ascii="宋体" w:hAnsi="宋体" w:cs="宋体"/>
                <w:color w:val="000000"/>
                <w:kern w:val="0"/>
                <w:sz w:val="20"/>
                <w:szCs w:val="20"/>
                <w:lang w:bidi="ar"/>
              </w:rPr>
              <w:t>第二十条第（五）项</w:t>
            </w:r>
          </w:p>
        </w:tc>
      </w:tr>
      <w:tr w14:paraId="0BC3F96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D2AC877">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B13DAF5">
            <w:pPr>
              <w:widowControl/>
              <w:spacing w:line="560" w:lineRule="exact"/>
              <w:jc w:val="center"/>
            </w:pPr>
            <w:r>
              <w:rPr>
                <w:rFonts w:hint="eastAsia" w:ascii="宋体" w:hAnsi="宋体" w:cs="宋体"/>
                <w:color w:val="000000"/>
                <w:kern w:val="0"/>
                <w:sz w:val="20"/>
                <w:szCs w:val="20"/>
                <w:lang w:bidi="ar"/>
              </w:rPr>
              <w:t>本年处理决定数量</w:t>
            </w:r>
          </w:p>
        </w:tc>
      </w:tr>
      <w:tr w14:paraId="6293A52D">
        <w:tblPrEx>
          <w:tblCellMar>
            <w:top w:w="0" w:type="dxa"/>
            <w:left w:w="0" w:type="dxa"/>
            <w:bottom w:w="0" w:type="dxa"/>
            <w:right w:w="0" w:type="dxa"/>
          </w:tblCellMar>
        </w:tblPrEx>
        <w:trPr>
          <w:trHeight w:val="445"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34D51812">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3AD67BB">
            <w:pPr>
              <w:widowControl/>
              <w:spacing w:line="560" w:lineRule="exact"/>
              <w:jc w:val="center"/>
              <w:rPr>
                <w:rFonts w:hint="eastAsia" w:eastAsia="宋体"/>
                <w:lang w:val="en-US" w:eastAsia="zh-CN"/>
              </w:rPr>
            </w:pPr>
            <w:r>
              <w:rPr>
                <w:rFonts w:hint="eastAsia" w:ascii="Calibri" w:hAnsi="Calibri" w:cs="Calibri"/>
                <w:kern w:val="0"/>
                <w:szCs w:val="21"/>
                <w:lang w:val="en-US" w:eastAsia="zh-CN" w:bidi="ar"/>
              </w:rPr>
              <w:t>0</w:t>
            </w:r>
          </w:p>
        </w:tc>
      </w:tr>
      <w:tr w14:paraId="20543B72">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30AA575C">
            <w:pPr>
              <w:widowControl/>
              <w:spacing w:line="560" w:lineRule="exact"/>
              <w:jc w:val="center"/>
            </w:pPr>
            <w:r>
              <w:rPr>
                <w:rFonts w:hint="eastAsia" w:ascii="宋体" w:hAnsi="宋体" w:cs="宋体"/>
                <w:color w:val="000000"/>
                <w:kern w:val="0"/>
                <w:sz w:val="20"/>
                <w:szCs w:val="20"/>
                <w:lang w:bidi="ar"/>
              </w:rPr>
              <w:t>第二十条第（六）项</w:t>
            </w:r>
          </w:p>
        </w:tc>
      </w:tr>
      <w:tr w14:paraId="43B678A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5F14FD3D">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2B8F35BB">
            <w:pPr>
              <w:widowControl/>
              <w:spacing w:line="560" w:lineRule="exact"/>
              <w:jc w:val="center"/>
            </w:pPr>
            <w:r>
              <w:rPr>
                <w:rFonts w:hint="eastAsia" w:ascii="宋体" w:hAnsi="宋体" w:cs="宋体"/>
                <w:color w:val="000000"/>
                <w:kern w:val="0"/>
                <w:sz w:val="20"/>
                <w:szCs w:val="20"/>
                <w:lang w:bidi="ar"/>
              </w:rPr>
              <w:t>本年处理决定数量</w:t>
            </w:r>
          </w:p>
        </w:tc>
      </w:tr>
      <w:tr w14:paraId="7A0005D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8F0622A">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2754F48">
            <w:pPr>
              <w:widowControl/>
              <w:spacing w:line="560" w:lineRule="exact"/>
              <w:jc w:val="center"/>
              <w:rPr>
                <w:rFonts w:hint="default" w:ascii="Calibri" w:hAnsi="Calibri" w:cs="Calibri"/>
                <w:kern w:val="0"/>
                <w:szCs w:val="21"/>
                <w:lang w:val="en-US" w:eastAsia="zh-CN" w:bidi="ar"/>
              </w:rPr>
            </w:pPr>
            <w:r>
              <w:rPr>
                <w:rFonts w:hint="eastAsia" w:ascii="Calibri" w:hAnsi="Calibri" w:cs="Calibri"/>
                <w:kern w:val="0"/>
                <w:szCs w:val="21"/>
                <w:lang w:val="en-US" w:eastAsia="zh-CN" w:bidi="ar"/>
              </w:rPr>
              <w:t>263</w:t>
            </w:r>
          </w:p>
        </w:tc>
      </w:tr>
      <w:tr w14:paraId="0E70551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74584642">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57B80999">
            <w:pPr>
              <w:widowControl/>
              <w:spacing w:line="560" w:lineRule="exact"/>
              <w:jc w:val="center"/>
              <w:rPr>
                <w:rFonts w:hint="eastAsia" w:ascii="Calibri" w:hAnsi="Calibri" w:cs="Calibri"/>
                <w:kern w:val="0"/>
                <w:szCs w:val="21"/>
                <w:lang w:val="en-US" w:eastAsia="zh-CN" w:bidi="ar"/>
              </w:rPr>
            </w:pPr>
            <w:r>
              <w:rPr>
                <w:rFonts w:hint="eastAsia" w:ascii="Calibri" w:hAnsi="Calibri" w:cs="Calibri"/>
                <w:kern w:val="0"/>
                <w:szCs w:val="21"/>
                <w:lang w:val="en-US" w:eastAsia="zh-CN" w:bidi="ar"/>
              </w:rPr>
              <w:t>0</w:t>
            </w:r>
          </w:p>
        </w:tc>
      </w:tr>
      <w:tr w14:paraId="2811D113">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2E86D8B">
            <w:pPr>
              <w:widowControl/>
              <w:spacing w:line="560" w:lineRule="exact"/>
              <w:jc w:val="center"/>
            </w:pPr>
            <w:r>
              <w:rPr>
                <w:rFonts w:hint="eastAsia" w:ascii="宋体" w:hAnsi="宋体" w:cs="宋体"/>
                <w:color w:val="000000"/>
                <w:kern w:val="0"/>
                <w:sz w:val="20"/>
                <w:szCs w:val="20"/>
                <w:lang w:bidi="ar"/>
              </w:rPr>
              <w:t>第二十条第（八）项</w:t>
            </w:r>
          </w:p>
        </w:tc>
      </w:tr>
      <w:tr w14:paraId="0E5DD70B">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3F6895">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93ED8ED">
            <w:pPr>
              <w:widowControl/>
              <w:spacing w:line="560" w:lineRule="exact"/>
              <w:jc w:val="center"/>
            </w:pPr>
            <w:r>
              <w:rPr>
                <w:rFonts w:hint="eastAsia" w:ascii="宋体" w:hAnsi="宋体" w:cs="宋体"/>
                <w:color w:val="000000"/>
                <w:kern w:val="0"/>
                <w:sz w:val="20"/>
                <w:szCs w:val="20"/>
                <w:lang w:bidi="ar"/>
              </w:rPr>
              <w:t>本年收费金额（单位：万元）</w:t>
            </w:r>
          </w:p>
        </w:tc>
      </w:tr>
      <w:tr w14:paraId="737340CF">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E67C003">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446419D2">
            <w:pPr>
              <w:widowControl/>
              <w:spacing w:line="560" w:lineRule="exact"/>
              <w:jc w:val="center"/>
              <w:rPr>
                <w:rFonts w:hint="eastAsia" w:ascii="宋体" w:eastAsia="宋体"/>
                <w:sz w:val="24"/>
                <w:lang w:val="en-US" w:eastAsia="zh-CN"/>
              </w:rPr>
            </w:pPr>
            <w:r>
              <w:rPr>
                <w:rFonts w:hint="eastAsia" w:ascii="Calibri" w:hAnsi="Calibri" w:cs="Calibri"/>
                <w:kern w:val="0"/>
                <w:szCs w:val="21"/>
                <w:lang w:val="en-US" w:eastAsia="zh-CN" w:bidi="ar"/>
              </w:rPr>
              <w:t>0</w:t>
            </w:r>
          </w:p>
        </w:tc>
      </w:tr>
    </w:tbl>
    <w:p w14:paraId="5908DA52">
      <w:pPr>
        <w:pStyle w:val="2"/>
        <w:spacing w:line="560" w:lineRule="exact"/>
        <w:rPr>
          <w:rFonts w:hint="eastAsia"/>
        </w:rPr>
      </w:pPr>
    </w:p>
    <w:p w14:paraId="34741C15">
      <w:pPr>
        <w:numPr>
          <w:ilvl w:val="0"/>
          <w:numId w:val="3"/>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50594B86">
      <w:pPr>
        <w:pStyle w:val="5"/>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702ACB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6C105AA2">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61E0C301">
            <w:pPr>
              <w:widowControl/>
              <w:spacing w:line="560" w:lineRule="exact"/>
              <w:jc w:val="center"/>
            </w:pPr>
            <w:r>
              <w:rPr>
                <w:rFonts w:hint="eastAsia" w:ascii="宋体" w:hAnsi="宋体" w:cs="宋体"/>
                <w:kern w:val="0"/>
                <w:sz w:val="20"/>
                <w:szCs w:val="20"/>
                <w:lang w:bidi="ar"/>
              </w:rPr>
              <w:t>申请人情况</w:t>
            </w:r>
          </w:p>
        </w:tc>
      </w:tr>
      <w:tr w14:paraId="460F15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7841ADDA">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2145E97">
            <w:pPr>
              <w:widowControl/>
              <w:adjustRightInd w:val="0"/>
              <w:snapToGrid w:val="0"/>
              <w:spacing w:line="240" w:lineRule="atLeas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6FC84521">
            <w:pPr>
              <w:widowControl/>
              <w:spacing w:line="240" w:lineRule="atLeas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200BCDB7">
            <w:pPr>
              <w:widowControl/>
              <w:spacing w:line="240" w:lineRule="atLeast"/>
              <w:jc w:val="center"/>
            </w:pPr>
            <w:r>
              <w:rPr>
                <w:rFonts w:hint="eastAsia" w:ascii="宋体" w:hAnsi="宋体" w:cs="宋体"/>
                <w:kern w:val="0"/>
                <w:sz w:val="20"/>
                <w:szCs w:val="20"/>
                <w:lang w:bidi="ar"/>
              </w:rPr>
              <w:t>总计</w:t>
            </w:r>
          </w:p>
        </w:tc>
      </w:tr>
      <w:tr w14:paraId="1ED2B1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B555C58">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6AFDF9C">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3CE2D9F">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商业</w:t>
            </w:r>
          </w:p>
          <w:p w14:paraId="786FDE8B">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6F915AB">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科研</w:t>
            </w:r>
          </w:p>
          <w:p w14:paraId="12C8B62B">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374625C0">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50ABB34D">
            <w:pPr>
              <w:widowControl/>
              <w:adjustRightInd w:val="0"/>
              <w:snapToGrid w:val="0"/>
              <w:spacing w:line="240" w:lineRule="atLeast"/>
              <w:jc w:val="center"/>
              <w:rPr>
                <w:rFonts w:hint="eastAsia" w:ascii="宋体" w:hAnsi="宋体" w:cs="宋体"/>
                <w:kern w:val="0"/>
                <w:sz w:val="20"/>
                <w:szCs w:val="20"/>
                <w:lang w:bidi="ar"/>
              </w:rP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3E00E6F9">
            <w:pPr>
              <w:widowControl/>
              <w:adjustRightInd w:val="0"/>
              <w:snapToGrid w:val="0"/>
              <w:spacing w:line="240" w:lineRule="atLeas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42CB7945">
            <w:pPr>
              <w:spacing w:line="560" w:lineRule="exact"/>
              <w:rPr>
                <w:rFonts w:hint="eastAsia" w:ascii="宋体"/>
                <w:sz w:val="24"/>
              </w:rPr>
            </w:pPr>
          </w:p>
        </w:tc>
      </w:tr>
      <w:tr w14:paraId="7F2256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33083887">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0E032E3">
            <w:pPr>
              <w:widowControl/>
              <w:spacing w:line="560" w:lineRule="exact"/>
              <w:jc w:val="center"/>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90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BB2BC90">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5</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3D3658">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76B3080">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E325387">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935B4F">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6300F81">
            <w:pPr>
              <w:widowControl/>
              <w:spacing w:line="560" w:lineRule="exact"/>
              <w:jc w:val="center"/>
              <w:rPr>
                <w:rFonts w:hint="default"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95</w:t>
            </w:r>
          </w:p>
        </w:tc>
      </w:tr>
      <w:tr w14:paraId="3EBA4A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3D16442A">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FB1782">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5</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53FE060">
            <w:pPr>
              <w:widowControl/>
              <w:spacing w:line="560" w:lineRule="exact"/>
              <w:jc w:val="center"/>
              <w:rPr>
                <w:rFonts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18E1188">
            <w:pPr>
              <w:widowControl/>
              <w:spacing w:line="560" w:lineRule="exact"/>
              <w:jc w:val="center"/>
              <w:rPr>
                <w:rFonts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841D7F1">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36C98A2">
            <w:pPr>
              <w:widowControl/>
              <w:spacing w:line="560" w:lineRule="exact"/>
              <w:jc w:val="center"/>
              <w:rPr>
                <w:rFonts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596C6C">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1E656055">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5</w:t>
            </w:r>
          </w:p>
        </w:tc>
      </w:tr>
      <w:tr w14:paraId="3677BE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97B9102">
            <w:pPr>
              <w:widowControl/>
              <w:adjustRightInd w:val="0"/>
              <w:snapToGrid w:val="0"/>
              <w:spacing w:line="240" w:lineRule="atLeas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533F8E75">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CA1E84">
            <w:pPr>
              <w:widowControl/>
              <w:spacing w:line="560" w:lineRule="exact"/>
              <w:jc w:val="center"/>
              <w:rPr>
                <w:rFonts w:hint="eastAsia" w:eastAsia="宋体"/>
                <w:lang w:val="en-US" w:eastAsia="zh-CN"/>
              </w:rPr>
            </w:pPr>
            <w:r>
              <w:rPr>
                <w:rFonts w:hint="eastAsia" w:ascii="Calibri" w:hAnsi="Calibri" w:cs="Calibri"/>
                <w:kern w:val="0"/>
                <w:sz w:val="20"/>
                <w:szCs w:val="20"/>
                <w:lang w:val="en-US" w:eastAsia="zh-CN" w:bidi="ar"/>
              </w:rPr>
              <w:t>15</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4EE845B">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2</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73D4F51">
            <w:pPr>
              <w:widowControl/>
              <w:spacing w:line="560" w:lineRule="exact"/>
              <w:jc w:val="center"/>
              <w:rPr>
                <w:rFonts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8E0A135">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D500A95">
            <w:pPr>
              <w:widowControl/>
              <w:spacing w:line="560" w:lineRule="exact"/>
              <w:jc w:val="center"/>
              <w:rPr>
                <w:rFonts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671D356">
            <w:pPr>
              <w:widowControl/>
              <w:spacing w:line="560" w:lineRule="exact"/>
              <w:jc w:val="center"/>
              <w:rPr>
                <w:rFonts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14:paraId="3639BDDE">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17</w:t>
            </w:r>
            <w:r>
              <w:rPr>
                <w:rFonts w:ascii="Calibri" w:hAnsi="Calibri" w:cs="Calibri"/>
                <w:kern w:val="0"/>
                <w:sz w:val="20"/>
                <w:szCs w:val="20"/>
                <w:lang w:bidi="ar"/>
              </w:rPr>
              <w:t> </w:t>
            </w:r>
          </w:p>
        </w:tc>
      </w:tr>
      <w:tr w14:paraId="7263AC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120CF06">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4C19EEF0">
            <w:pPr>
              <w:widowControl/>
              <w:adjustRightInd w:val="0"/>
              <w:snapToGrid w:val="0"/>
              <w:spacing w:line="240" w:lineRule="atLeas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18F80E">
            <w:pPr>
              <w:widowControl/>
              <w:spacing w:line="560" w:lineRule="exact"/>
              <w:jc w:val="center"/>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49</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710371">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1</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B4C4E46">
            <w:pPr>
              <w:widowControl/>
              <w:spacing w:line="560" w:lineRule="exact"/>
              <w:jc w:val="center"/>
              <w:rPr>
                <w:rFonts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7A41556">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75DD915">
            <w:pPr>
              <w:widowControl/>
              <w:spacing w:line="560" w:lineRule="exact"/>
              <w:jc w:val="center"/>
              <w:rPr>
                <w:rFonts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5008769">
            <w:pPr>
              <w:widowControl/>
              <w:spacing w:line="560" w:lineRule="exact"/>
              <w:jc w:val="center"/>
              <w:rPr>
                <w:rFonts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F438BBB">
            <w:pPr>
              <w:widowControl/>
              <w:spacing w:line="560" w:lineRule="exact"/>
              <w:jc w:val="center"/>
              <w:rPr>
                <w:rFonts w:ascii="Calibri" w:hAnsi="Calibri" w:cs="Calibri"/>
                <w:kern w:val="0"/>
                <w:sz w:val="20"/>
                <w:szCs w:val="20"/>
                <w:lang w:bidi="ar"/>
              </w:rPr>
            </w:pPr>
            <w:r>
              <w:rPr>
                <w:rFonts w:hint="eastAsia" w:ascii="Calibri" w:hAnsi="Calibri" w:cs="Calibri"/>
                <w:kern w:val="0"/>
                <w:sz w:val="20"/>
                <w:szCs w:val="20"/>
                <w:lang w:val="en-US" w:eastAsia="zh-CN" w:bidi="ar"/>
              </w:rPr>
              <w:t>50</w:t>
            </w:r>
            <w:r>
              <w:rPr>
                <w:rFonts w:ascii="Calibri" w:hAnsi="Calibri" w:cs="Calibri"/>
                <w:kern w:val="0"/>
                <w:sz w:val="20"/>
                <w:szCs w:val="20"/>
                <w:lang w:bidi="ar"/>
              </w:rPr>
              <w:t> </w:t>
            </w:r>
          </w:p>
        </w:tc>
      </w:tr>
      <w:tr w14:paraId="501260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7BE9BEE">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433E15E">
            <w:pPr>
              <w:widowControl/>
              <w:numPr>
                <w:ilvl w:val="0"/>
                <w:numId w:val="4"/>
              </w:numPr>
              <w:spacing w:line="560" w:lineRule="exact"/>
              <w:jc w:val="left"/>
            </w:pPr>
            <w:r>
              <w:rPr>
                <w:rFonts w:hint="eastAsia" w:ascii="宋体" w:hAnsi="宋体" w:cs="宋体"/>
                <w:kern w:val="0"/>
                <w:sz w:val="20"/>
                <w:szCs w:val="20"/>
                <w:lang w:val="en-US" w:eastAsia="zh-CN" w:bidi="ar"/>
              </w:rPr>
              <w:t xml:space="preserve"> </w:t>
            </w:r>
            <w:r>
              <w:rPr>
                <w:rFonts w:hint="eastAsia" w:ascii="宋体" w:hAnsi="宋体" w:cs="宋体"/>
                <w:kern w:val="0"/>
                <w:sz w:val="20"/>
                <w:szCs w:val="20"/>
                <w:lang w:bidi="ar"/>
              </w:rPr>
              <w:t>不予公开</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4E1F2072">
            <w:pPr>
              <w:widowControl/>
              <w:adjustRightInd w:val="0"/>
              <w:snapToGrid w:val="0"/>
              <w:spacing w:line="240" w:lineRule="atLeas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93C1115">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C620104">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4B16911">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60605D8">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CF8229F">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0936D59">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14:paraId="3CC82150">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4697B3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F5E4B7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5EA86C3">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B158A56">
            <w:pPr>
              <w:widowControl/>
              <w:adjustRightInd w:val="0"/>
              <w:snapToGrid w:val="0"/>
              <w:spacing w:line="240" w:lineRule="atLeas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A3722B2">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FB83FB3">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A53A6AD">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7239851">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BBA7C20">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108BC2C">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93341E9">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0770F8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2EBDCB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72CD013">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72C275C7">
            <w:pPr>
              <w:widowControl/>
              <w:adjustRightInd w:val="0"/>
              <w:snapToGrid w:val="0"/>
              <w:spacing w:line="240" w:lineRule="atLeas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B3BF432">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31EFB12">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231DCC3">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60F8912">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9511D15">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28B1CE1">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30C342C">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10E448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09B1DF6">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92BF35A">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3AC1397E">
            <w:pPr>
              <w:widowControl/>
              <w:adjustRightInd w:val="0"/>
              <w:snapToGrid w:val="0"/>
              <w:spacing w:line="240" w:lineRule="atLeas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44873E1">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ED9074D">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5233FD5">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3AC9247">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2644372">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DBA404A">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272470A">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D7B93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6758719">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1366047">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0FCA190E">
            <w:pPr>
              <w:widowControl/>
              <w:adjustRightInd w:val="0"/>
              <w:snapToGrid w:val="0"/>
              <w:spacing w:line="240" w:lineRule="atLeas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5A0898E4">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D9E2364">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EB073DB">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33AFFAA">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DFB88E9">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694C405">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2A3CB075">
            <w:pPr>
              <w:widowControl/>
              <w:spacing w:line="560" w:lineRule="exact"/>
              <w:jc w:val="center"/>
            </w:pPr>
            <w:r>
              <w:rPr>
                <w:rFonts w:hint="eastAsia" w:ascii="Calibri" w:hAnsi="Calibri" w:cs="Calibri"/>
                <w:kern w:val="0"/>
                <w:sz w:val="20"/>
                <w:szCs w:val="20"/>
                <w:lang w:val="en-US" w:eastAsia="zh-CN" w:bidi="ar"/>
              </w:rPr>
              <w:t>2</w:t>
            </w:r>
            <w:r>
              <w:rPr>
                <w:rFonts w:ascii="Calibri" w:hAnsi="Calibri" w:cs="Calibri"/>
                <w:kern w:val="0"/>
                <w:sz w:val="20"/>
                <w:szCs w:val="20"/>
                <w:lang w:bidi="ar"/>
              </w:rPr>
              <w:t> </w:t>
            </w:r>
          </w:p>
        </w:tc>
      </w:tr>
      <w:tr w14:paraId="4D43DB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701D3A0">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F31FCA2">
            <w:pPr>
              <w:spacing w:line="560" w:lineRule="exact"/>
              <w:rPr>
                <w:rFonts w:hint="eastAsia" w:ascii="宋体"/>
                <w:sz w:val="24"/>
              </w:rPr>
            </w:pPr>
          </w:p>
        </w:tc>
        <w:tc>
          <w:tcPr>
            <w:tcW w:w="3220" w:type="dxa"/>
            <w:tcBorders>
              <w:top w:val="nil"/>
              <w:left w:val="nil"/>
              <w:bottom w:val="single" w:color="auto" w:sz="4" w:space="0"/>
              <w:right w:val="single" w:color="auto" w:sz="8" w:space="0"/>
            </w:tcBorders>
            <w:noWrap w:val="0"/>
            <w:tcMar>
              <w:left w:w="57" w:type="dxa"/>
              <w:right w:w="57" w:type="dxa"/>
            </w:tcMar>
            <w:vAlign w:val="top"/>
          </w:tcPr>
          <w:p w14:paraId="0C988005">
            <w:pPr>
              <w:widowControl/>
              <w:adjustRightInd w:val="0"/>
              <w:snapToGrid w:val="0"/>
              <w:spacing w:line="240" w:lineRule="atLeas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top"/>
          </w:tcPr>
          <w:p w14:paraId="4F3F890E">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21F51DB2">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7CF867E0">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13EA464C">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3102BC04">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shd w:val="clear" w:color="auto" w:fill="auto"/>
            <w:noWrap w:val="0"/>
            <w:tcMar>
              <w:left w:w="57" w:type="dxa"/>
              <w:right w:w="57" w:type="dxa"/>
            </w:tcMar>
            <w:vAlign w:val="center"/>
          </w:tcPr>
          <w:p w14:paraId="1168BC7B">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4" w:space="0"/>
              <w:right w:val="single" w:color="auto" w:sz="8" w:space="0"/>
            </w:tcBorders>
            <w:noWrap w:val="0"/>
            <w:tcMar>
              <w:left w:w="57" w:type="dxa"/>
              <w:right w:w="57" w:type="dxa"/>
            </w:tcMar>
            <w:vAlign w:val="top"/>
          </w:tcPr>
          <w:p w14:paraId="1E118426">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r>
      <w:tr w14:paraId="0DF536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41A6AC7">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2626D15C">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39E5F25">
            <w:pPr>
              <w:widowControl/>
              <w:adjustRightInd w:val="0"/>
              <w:snapToGrid w:val="0"/>
              <w:spacing w:line="240" w:lineRule="atLeast"/>
              <w:jc w:val="left"/>
            </w:pPr>
            <w:r>
              <w:rPr>
                <w:rFonts w:hint="eastAsia" w:ascii="宋体" w:hAnsi="宋体" w:cs="宋体"/>
                <w:kern w:val="0"/>
                <w:sz w:val="20"/>
                <w:szCs w:val="20"/>
                <w:lang w:bidi="ar"/>
              </w:rPr>
              <w:t>7.属于行政执法案卷</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399E93EC">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25FB5CD0">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31F21633">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5B79B2A6">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570E43E0">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529D4F4E">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70D1B4E4">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18BF29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11A68FB">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5B3741D">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8E90179">
            <w:pPr>
              <w:widowControl/>
              <w:adjustRightInd w:val="0"/>
              <w:snapToGrid w:val="0"/>
              <w:spacing w:line="240" w:lineRule="atLeast"/>
              <w:jc w:val="left"/>
            </w:pPr>
            <w:r>
              <w:rPr>
                <w:rFonts w:hint="eastAsia" w:ascii="宋体" w:hAnsi="宋体" w:cs="宋体"/>
                <w:kern w:val="0"/>
                <w:sz w:val="20"/>
                <w:szCs w:val="20"/>
                <w:lang w:bidi="ar"/>
              </w:rPr>
              <w:t>8.属于行政查询事项</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6C4EC652">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12D7CF15">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38E68D90">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10970EE4">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6B428CCA">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01FCF660">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3E1C651D">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281D53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2DDB8FE">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A900327">
            <w:pPr>
              <w:widowControl/>
              <w:numPr>
                <w:ilvl w:val="0"/>
                <w:numId w:val="4"/>
              </w:numPr>
              <w:spacing w:line="560" w:lineRule="exact"/>
              <w:ind w:left="0" w:leftChars="0" w:firstLine="0" w:firstLineChars="0"/>
              <w:jc w:val="left"/>
            </w:pPr>
            <w:r>
              <w:rPr>
                <w:rFonts w:hint="eastAsia" w:ascii="宋体" w:hAnsi="宋体" w:cs="宋体"/>
                <w:kern w:val="0"/>
                <w:sz w:val="20"/>
                <w:szCs w:val="20"/>
                <w:lang w:val="en-US" w:eastAsia="zh-CN" w:bidi="ar"/>
              </w:rPr>
              <w:t xml:space="preserve"> </w:t>
            </w:r>
            <w:r>
              <w:rPr>
                <w:rFonts w:hint="eastAsia" w:ascii="宋体" w:hAnsi="宋体" w:cs="宋体"/>
                <w:kern w:val="0"/>
                <w:sz w:val="20"/>
                <w:szCs w:val="20"/>
                <w:lang w:bidi="ar"/>
              </w:rPr>
              <w:t>无法提供</w:t>
            </w: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153E31B">
            <w:pPr>
              <w:widowControl/>
              <w:adjustRightInd w:val="0"/>
              <w:snapToGrid w:val="0"/>
              <w:spacing w:line="240" w:lineRule="atLeast"/>
              <w:jc w:val="left"/>
            </w:pPr>
            <w:r>
              <w:rPr>
                <w:rFonts w:hint="eastAsia" w:ascii="宋体" w:hAnsi="宋体" w:cs="宋体"/>
                <w:kern w:val="0"/>
                <w:sz w:val="20"/>
                <w:szCs w:val="20"/>
                <w:lang w:bidi="ar"/>
              </w:rPr>
              <w:t>1.本机关不掌握相关政府信息</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62C99D4">
            <w:pPr>
              <w:widowControl/>
              <w:spacing w:line="560" w:lineRule="exact"/>
              <w:jc w:val="center"/>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26</w:t>
            </w:r>
          </w:p>
        </w:tc>
        <w:tc>
          <w:tcPr>
            <w:tcW w:w="688"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3DCD62D">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1EB0F606">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103D1056">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48E6C679">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2B7AD7DF">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595FC23">
            <w:pPr>
              <w:widowControl/>
              <w:spacing w:line="560" w:lineRule="exact"/>
              <w:jc w:val="center"/>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28</w:t>
            </w:r>
          </w:p>
        </w:tc>
      </w:tr>
      <w:tr w14:paraId="17E299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0DA1D9F">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5FDF2C99">
            <w:pPr>
              <w:spacing w:line="560" w:lineRule="exact"/>
              <w:rPr>
                <w:rFonts w:hint="eastAsia" w:ascii="宋体"/>
                <w:sz w:val="24"/>
              </w:rPr>
            </w:pPr>
          </w:p>
        </w:tc>
        <w:tc>
          <w:tcPr>
            <w:tcW w:w="3220"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75D5320">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54D7738F">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5C931724">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03DA5EE9">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49ACD4BA">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5FCD1151">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7F271D62">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single" w:color="auto" w:sz="4" w:space="0"/>
              <w:bottom w:val="single" w:color="auto" w:sz="4" w:space="0"/>
              <w:right w:val="single" w:color="auto" w:sz="4" w:space="0"/>
            </w:tcBorders>
            <w:shd w:val="clear" w:color="auto" w:fill="auto"/>
            <w:noWrap w:val="0"/>
            <w:tcMar>
              <w:left w:w="57" w:type="dxa"/>
              <w:right w:w="57" w:type="dxa"/>
            </w:tcMar>
            <w:vAlign w:val="center"/>
          </w:tcPr>
          <w:p w14:paraId="0689BCC7">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73A09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6AEC8D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EEAD46C">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noWrap w:val="0"/>
            <w:tcMar>
              <w:left w:w="57" w:type="dxa"/>
              <w:right w:w="57" w:type="dxa"/>
            </w:tcMar>
            <w:vAlign w:val="top"/>
          </w:tcPr>
          <w:p w14:paraId="3BCA125E">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0E66E3A5">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72EDE52C">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152A45F9">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06085AA6">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3C62BC4A">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2BB4AEC5">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4" w:space="0"/>
              <w:left w:val="nil"/>
              <w:bottom w:val="single" w:color="auto" w:sz="8" w:space="0"/>
              <w:right w:val="single" w:color="auto" w:sz="8" w:space="0"/>
            </w:tcBorders>
            <w:shd w:val="clear" w:color="auto" w:fill="auto"/>
            <w:noWrap w:val="0"/>
            <w:tcMar>
              <w:left w:w="57" w:type="dxa"/>
              <w:right w:w="57" w:type="dxa"/>
            </w:tcMar>
            <w:vAlign w:val="center"/>
          </w:tcPr>
          <w:p w14:paraId="74CF9AB2">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C59E3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2E7EACB">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495D5EE">
            <w:pPr>
              <w:widowControl/>
              <w:numPr>
                <w:ilvl w:val="0"/>
                <w:numId w:val="4"/>
              </w:numPr>
              <w:adjustRightInd w:val="0"/>
              <w:snapToGrid w:val="0"/>
              <w:spacing w:line="240" w:lineRule="atLeast"/>
              <w:ind w:left="0" w:leftChars="0" w:firstLine="0" w:firstLineChars="0"/>
              <w:jc w:val="left"/>
            </w:pPr>
            <w:r>
              <w:rPr>
                <w:rFonts w:hint="eastAsia" w:ascii="宋体" w:hAnsi="宋体" w:cs="宋体"/>
                <w:kern w:val="0"/>
                <w:sz w:val="20"/>
                <w:szCs w:val="20"/>
                <w:lang w:val="en-US" w:eastAsia="zh-CN" w:bidi="ar"/>
              </w:rPr>
              <w:t xml:space="preserve"> </w:t>
            </w:r>
            <w:r>
              <w:rPr>
                <w:rFonts w:hint="eastAsia" w:ascii="宋体" w:hAnsi="宋体" w:cs="宋体"/>
                <w:kern w:val="0"/>
                <w:sz w:val="20"/>
                <w:szCs w:val="20"/>
                <w:lang w:bidi="ar"/>
              </w:rPr>
              <w:t>不予处理</w:t>
            </w:r>
          </w:p>
        </w:tc>
        <w:tc>
          <w:tcPr>
            <w:tcW w:w="3220" w:type="dxa"/>
            <w:tcBorders>
              <w:top w:val="nil"/>
              <w:left w:val="nil"/>
              <w:bottom w:val="single" w:color="auto" w:sz="8" w:space="0"/>
              <w:right w:val="single" w:color="auto" w:sz="8" w:space="0"/>
            </w:tcBorders>
            <w:noWrap w:val="0"/>
            <w:tcMar>
              <w:left w:w="57" w:type="dxa"/>
              <w:right w:w="57" w:type="dxa"/>
            </w:tcMar>
            <w:vAlign w:val="top"/>
          </w:tcPr>
          <w:p w14:paraId="645D968B">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6693032">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407DE0F">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25D943F">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8801C88">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D642FFA">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94ADE15">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1CF6C4E">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3CCE4B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B021944">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1EDECE4">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448327A0">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98AAEC5">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43CB44F">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C531193">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9510BFA">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C2F322E">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CA9D470">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8AFB473">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62CCF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3DFD575">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2E993AB">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50BD8EC8">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C88BB61">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94A671E">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4A94113">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465EEF6">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AE52B9B">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8A10715">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89DE831">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5F1BBD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A2F6131">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32DFF5F">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top"/>
          </w:tcPr>
          <w:p w14:paraId="6478BE2E">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57D60E1">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D5A2924">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3F642C0">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DE321F8">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E84ADB9">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8FA19CA">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D37A9F9">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6C275C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AD31DBC">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38826BDB">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9470D7F">
            <w:pPr>
              <w:widowControl/>
              <w:adjustRightInd w:val="0"/>
              <w:snapToGrid w:val="0"/>
              <w:spacing w:line="240" w:lineRule="atLeas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7E67276D">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480D7CEC">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6A0B6F07">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177128EE">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3EC4F36D">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3F7DC9F7">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single" w:color="auto" w:sz="0" w:space="0"/>
              <w:left w:val="single" w:color="auto" w:sz="0" w:space="0"/>
              <w:bottom w:val="outset" w:color="auto" w:sz="8" w:space="0"/>
              <w:right w:val="single" w:color="auto" w:sz="8" w:space="0"/>
            </w:tcBorders>
            <w:shd w:val="clear" w:color="auto" w:fill="auto"/>
            <w:noWrap w:val="0"/>
            <w:tcMar>
              <w:left w:w="57" w:type="dxa"/>
              <w:right w:w="57" w:type="dxa"/>
            </w:tcMar>
            <w:vAlign w:val="center"/>
          </w:tcPr>
          <w:p w14:paraId="79B3E7CD">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24A418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CFA2492">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18CB2F6F">
            <w:pPr>
              <w:widowControl/>
              <w:numPr>
                <w:ilvl w:val="0"/>
                <w:numId w:val="4"/>
              </w:numPr>
              <w:adjustRightInd w:val="0"/>
              <w:snapToGrid w:val="0"/>
              <w:spacing w:line="240" w:lineRule="atLeast"/>
              <w:ind w:left="0" w:leftChars="0" w:firstLine="0" w:firstLineChars="0"/>
              <w:jc w:val="left"/>
            </w:pPr>
            <w:r>
              <w:rPr>
                <w:rFonts w:hint="eastAsia" w:ascii="宋体" w:hAnsi="宋体" w:cs="宋体"/>
                <w:kern w:val="0"/>
                <w:sz w:val="20"/>
                <w:szCs w:val="20"/>
                <w:lang w:val="en-US" w:eastAsia="zh-CN" w:bidi="ar"/>
              </w:rPr>
              <w:t xml:space="preserve"> </w:t>
            </w:r>
            <w:r>
              <w:rPr>
                <w:rFonts w:hint="eastAsia" w:ascii="宋体" w:hAnsi="宋体" w:cs="宋体"/>
                <w:kern w:val="0"/>
                <w:sz w:val="20"/>
                <w:szCs w:val="20"/>
                <w:lang w:bidi="ar"/>
              </w:rPr>
              <w:t>其他处理</w:t>
            </w: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0885FACF">
            <w:pPr>
              <w:widowControl/>
              <w:adjustRightInd w:val="0"/>
              <w:snapToGrid w:val="0"/>
              <w:spacing w:line="240" w:lineRule="atLeast"/>
            </w:pPr>
            <w:r>
              <w:rPr>
                <w:rFonts w:hint="eastAsia" w:ascii="宋体" w:hAnsi="宋体" w:cs="宋体"/>
                <w:kern w:val="0"/>
                <w:sz w:val="20"/>
                <w:szCs w:val="20"/>
                <w:lang w:bidi="ar"/>
              </w:rPr>
              <w:t>1.申请人无正当理由逾期不补正</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984B429">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C6C76F1">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E65F2BD">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F920531">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D0FF05C">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9618832">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1967E3A">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2F66CF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66BFF15">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7976CD97">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6DA5E4DC">
            <w:pPr>
              <w:widowControl/>
              <w:adjustRightInd w:val="0"/>
              <w:snapToGrid w:val="0"/>
              <w:spacing w:line="240" w:lineRule="atLeast"/>
            </w:pPr>
            <w:r>
              <w:rPr>
                <w:rFonts w:hint="eastAsia" w:ascii="宋体" w:hAnsi="宋体" w:cs="宋体"/>
                <w:kern w:val="0"/>
                <w:sz w:val="20"/>
                <w:szCs w:val="20"/>
                <w:lang w:bidi="ar"/>
              </w:rPr>
              <w:t>2.申请人逾期未按收费通知要求缴纳费用</w:t>
            </w:r>
            <w:r>
              <w:rPr>
                <w:rFonts w:hint="eastAsia" w:ascii="宋体" w:hAnsi="宋体" w:cs="宋体"/>
                <w:kern w:val="0"/>
                <w:sz w:val="20"/>
                <w:szCs w:val="20"/>
                <w:lang w:eastAsia="zh-CN" w:bidi="ar"/>
              </w:rPr>
              <w:t>，</w:t>
            </w:r>
            <w:r>
              <w:rPr>
                <w:rFonts w:hint="eastAsia" w:ascii="宋体" w:hAnsi="宋体" w:cs="宋体"/>
                <w:kern w:val="0"/>
                <w:sz w:val="20"/>
                <w:szCs w:val="20"/>
                <w:lang w:bidi="ar"/>
              </w:rPr>
              <w:t>行政机关不再处理其政府信息公开申请</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D8C9B0D">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DDFA043">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D94A4BA">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6F6FD4D">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F409472">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DCB8137">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4212AB6">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70E2EF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E77A3E1">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25844BC5">
            <w:pPr>
              <w:spacing w:line="560" w:lineRule="exact"/>
              <w:rPr>
                <w:rFonts w:hint="eastAsia" w:ascii="宋体"/>
                <w:sz w:val="24"/>
              </w:rPr>
            </w:pPr>
          </w:p>
        </w:tc>
        <w:tc>
          <w:tcPr>
            <w:tcW w:w="3220" w:type="dxa"/>
            <w:tcBorders>
              <w:top w:val="nil"/>
              <w:left w:val="nil"/>
              <w:bottom w:val="single" w:color="auto" w:sz="8" w:space="0"/>
              <w:right w:val="single" w:color="auto" w:sz="8" w:space="0"/>
            </w:tcBorders>
            <w:noWrap w:val="0"/>
            <w:tcMar>
              <w:left w:w="57" w:type="dxa"/>
              <w:right w:w="57" w:type="dxa"/>
            </w:tcMar>
            <w:vAlign w:val="center"/>
          </w:tcPr>
          <w:p w14:paraId="4F854F24">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BB083EF">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690FEC8">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171A2BD">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EFCCADA">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C3EBFC8">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91D9BC3">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3CC542B">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14:paraId="27B8BB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66EF41B">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noWrap w:val="0"/>
            <w:tcMar>
              <w:left w:w="57" w:type="dxa"/>
              <w:right w:w="57" w:type="dxa"/>
            </w:tcMar>
            <w:vAlign w:val="center"/>
          </w:tcPr>
          <w:p w14:paraId="29FB13FF">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316973A">
            <w:pPr>
              <w:widowControl/>
              <w:spacing w:line="560" w:lineRule="exact"/>
              <w:jc w:val="center"/>
              <w:rPr>
                <w:rFonts w:hint="default"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93</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4F75875">
            <w:pPr>
              <w:widowControl/>
              <w:spacing w:line="560" w:lineRule="exact"/>
              <w:jc w:val="center"/>
              <w:rPr>
                <w:rFonts w:hint="eastAsia" w:eastAsia="宋体"/>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5</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378718B">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358C89F">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6118B3A">
            <w:pPr>
              <w:widowControl/>
              <w:spacing w:line="560" w:lineRule="exact"/>
              <w:jc w:val="center"/>
              <w:rPr>
                <w:rFonts w:hint="eastAsia" w:ascii="Times New Roman" w:hAnsi="Times New Roman" w:eastAsia="宋体" w:cs="Times New Roman"/>
                <w:kern w:val="2"/>
                <w:sz w:val="21"/>
                <w:szCs w:val="24"/>
                <w:lang w:val="en-US" w:eastAsia="zh-CN" w:bidi="ar-SA"/>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06B3643">
            <w:pPr>
              <w:widowControl/>
              <w:spacing w:line="560" w:lineRule="exact"/>
              <w:jc w:val="center"/>
              <w:rPr>
                <w:rFonts w:ascii="Times New Roman" w:hAnsi="Times New Roman"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14:paraId="47E8A7D1">
            <w:pPr>
              <w:widowControl/>
              <w:spacing w:line="560" w:lineRule="exact"/>
              <w:jc w:val="center"/>
            </w:pPr>
            <w:r>
              <w:rPr>
                <w:rFonts w:hint="eastAsia" w:ascii="Calibri" w:hAnsi="Calibri" w:cs="Calibri"/>
                <w:kern w:val="0"/>
                <w:sz w:val="20"/>
                <w:szCs w:val="20"/>
                <w:lang w:val="en-US" w:eastAsia="zh-CN" w:bidi="ar"/>
              </w:rPr>
              <w:t>98</w:t>
            </w:r>
            <w:r>
              <w:rPr>
                <w:rFonts w:ascii="Calibri" w:hAnsi="Calibri" w:cs="Calibri"/>
                <w:kern w:val="0"/>
                <w:sz w:val="20"/>
                <w:szCs w:val="20"/>
                <w:lang w:bidi="ar"/>
              </w:rPr>
              <w:t> </w:t>
            </w:r>
          </w:p>
        </w:tc>
      </w:tr>
      <w:tr w14:paraId="5D54D6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2DB2DAB3">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14:paraId="1898438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w:t>
            </w:r>
          </w:p>
        </w:tc>
        <w:tc>
          <w:tcPr>
            <w:tcW w:w="688" w:type="dxa"/>
            <w:tcBorders>
              <w:top w:val="outset" w:color="auto" w:sz="6" w:space="0"/>
              <w:left w:val="single" w:color="auto" w:sz="0" w:space="0"/>
              <w:bottom w:val="outset" w:color="auto" w:sz="6" w:space="0"/>
              <w:right w:val="outset" w:color="auto" w:sz="6" w:space="0"/>
            </w:tcBorders>
            <w:shd w:val="clear" w:color="auto" w:fill="auto"/>
            <w:noWrap w:val="0"/>
            <w:vAlign w:val="center"/>
          </w:tcPr>
          <w:p w14:paraId="588EA774">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shd w:val="clear" w:color="auto" w:fill="auto"/>
            <w:noWrap w:val="0"/>
            <w:vAlign w:val="center"/>
          </w:tcPr>
          <w:p w14:paraId="5FADE4B0">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outset" w:color="auto" w:sz="6" w:space="0"/>
              <w:left w:val="single" w:color="auto" w:sz="0" w:space="0"/>
              <w:bottom w:val="outset" w:color="auto" w:sz="6" w:space="0"/>
              <w:right w:val="outset" w:color="auto" w:sz="6" w:space="0"/>
            </w:tcBorders>
            <w:shd w:val="clear" w:color="auto" w:fill="auto"/>
            <w:noWrap w:val="0"/>
            <w:vAlign w:val="center"/>
          </w:tcPr>
          <w:p w14:paraId="0D335F11">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outset" w:color="auto" w:sz="6" w:space="0"/>
              <w:left w:val="single" w:color="auto" w:sz="0" w:space="0"/>
              <w:bottom w:val="outset" w:color="auto" w:sz="6" w:space="0"/>
              <w:right w:val="outset" w:color="auto" w:sz="6" w:space="0"/>
            </w:tcBorders>
            <w:shd w:val="clear" w:color="auto" w:fill="auto"/>
            <w:noWrap w:val="0"/>
            <w:vAlign w:val="center"/>
          </w:tcPr>
          <w:p w14:paraId="749EABF2">
            <w:pPr>
              <w:widowControl/>
              <w:spacing w:line="560" w:lineRule="exact"/>
              <w:jc w:val="center"/>
              <w:rPr>
                <w:rFonts w:hint="eastAsia" w:ascii="Calibri" w:hAnsi="Calibri" w:cs="Calibri"/>
                <w:kern w:val="0"/>
                <w:sz w:val="20"/>
                <w:szCs w:val="20"/>
                <w:lang w:val="en-US" w:eastAsia="zh-CN" w:bidi="ar"/>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outset" w:color="auto" w:sz="6" w:space="0"/>
              <w:left w:val="single" w:color="auto" w:sz="0" w:space="0"/>
              <w:bottom w:val="outset" w:color="auto" w:sz="6" w:space="0"/>
              <w:right w:val="outset" w:color="auto" w:sz="6" w:space="0"/>
            </w:tcBorders>
            <w:shd w:val="clear" w:color="auto" w:fill="auto"/>
            <w:noWrap w:val="0"/>
            <w:vAlign w:val="center"/>
          </w:tcPr>
          <w:p w14:paraId="676F4D8E">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outset" w:color="auto" w:sz="6" w:space="0"/>
              <w:left w:val="single" w:color="auto" w:sz="0" w:space="0"/>
              <w:bottom w:val="outset" w:color="auto" w:sz="6" w:space="0"/>
              <w:right w:val="outset" w:color="auto" w:sz="6" w:space="0"/>
            </w:tcBorders>
            <w:noWrap w:val="0"/>
            <w:vAlign w:val="center"/>
          </w:tcPr>
          <w:p w14:paraId="3735681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w:t>
            </w:r>
          </w:p>
        </w:tc>
      </w:tr>
    </w:tbl>
    <w:p w14:paraId="276332BF">
      <w:pPr>
        <w:pStyle w:val="2"/>
        <w:spacing w:line="560" w:lineRule="exact"/>
        <w:ind w:left="420" w:leftChars="200"/>
        <w:rPr>
          <w:rFonts w:hint="eastAsia"/>
        </w:rPr>
      </w:pPr>
    </w:p>
    <w:p w14:paraId="2B8375A5">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28E89A6C">
      <w:pPr>
        <w:widowControl/>
        <w:spacing w:line="560" w:lineRule="exact"/>
        <w:jc w:val="center"/>
      </w:pP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2C6402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C691077">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DE3D65E">
            <w:pPr>
              <w:widowControl/>
              <w:spacing w:line="560" w:lineRule="exact"/>
              <w:jc w:val="center"/>
            </w:pPr>
            <w:r>
              <w:rPr>
                <w:rFonts w:hint="eastAsia" w:ascii="宋体" w:hAnsi="宋体" w:cs="宋体"/>
                <w:kern w:val="0"/>
                <w:sz w:val="20"/>
                <w:szCs w:val="20"/>
                <w:lang w:bidi="ar"/>
              </w:rPr>
              <w:t>行政诉讼</w:t>
            </w:r>
          </w:p>
        </w:tc>
      </w:tr>
      <w:tr w14:paraId="25298D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28DB59B">
            <w:pPr>
              <w:widowControl/>
              <w:adjustRightInd w:val="0"/>
              <w:snapToGrid w:val="0"/>
              <w:spacing w:line="240" w:lineRule="atLeas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20C7B90C">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34247D4">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CB2D76B">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0A708F6">
            <w:pPr>
              <w:widowControl/>
              <w:adjustRightInd w:val="0"/>
              <w:snapToGrid w:val="0"/>
              <w:spacing w:line="240" w:lineRule="atLeas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16BF2E0">
            <w:pPr>
              <w:widowControl/>
              <w:adjustRightInd w:val="0"/>
              <w:snapToGrid w:val="0"/>
              <w:spacing w:line="240" w:lineRule="atLeas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34B1654">
            <w:pPr>
              <w:widowControl/>
              <w:adjustRightInd w:val="0"/>
              <w:snapToGrid w:val="0"/>
              <w:spacing w:line="240" w:lineRule="atLeast"/>
              <w:jc w:val="center"/>
            </w:pPr>
            <w:r>
              <w:rPr>
                <w:rFonts w:hint="eastAsia" w:ascii="宋体" w:hAnsi="宋体" w:cs="宋体"/>
                <w:kern w:val="0"/>
                <w:sz w:val="20"/>
                <w:szCs w:val="20"/>
                <w:lang w:bidi="ar"/>
              </w:rPr>
              <w:t>复议后起诉</w:t>
            </w:r>
          </w:p>
        </w:tc>
      </w:tr>
      <w:tr w14:paraId="77601B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9679113">
            <w:pPr>
              <w:widowControl/>
              <w:adjustRightInd w:val="0"/>
              <w:snapToGrid w:val="0"/>
              <w:spacing w:line="240" w:lineRule="atLeas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80794ED">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8EE6026">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C22A636">
            <w:pPr>
              <w:widowControl/>
              <w:adjustRightInd w:val="0"/>
              <w:snapToGrid w:val="0"/>
              <w:spacing w:line="240" w:lineRule="atLeas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D2DE9A0">
            <w:pPr>
              <w:widowControl/>
              <w:adjustRightInd w:val="0"/>
              <w:snapToGrid w:val="0"/>
              <w:spacing w:line="240" w:lineRule="atLeas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8475EC5">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76235A6">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A04D67D">
            <w:pPr>
              <w:widowControl/>
              <w:adjustRightInd w:val="0"/>
              <w:snapToGrid w:val="0"/>
              <w:spacing w:line="240" w:lineRule="atLeas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8B94542">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0FFDFDC">
            <w:pPr>
              <w:widowControl/>
              <w:adjustRightInd w:val="0"/>
              <w:snapToGrid w:val="0"/>
              <w:spacing w:line="240" w:lineRule="atLeas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706F0C6">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FAD4417">
            <w:pPr>
              <w:widowControl/>
              <w:adjustRightInd w:val="0"/>
              <w:snapToGrid w:val="0"/>
              <w:spacing w:line="240" w:lineRule="atLeas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91BB163">
            <w:pPr>
              <w:widowControl/>
              <w:adjustRightInd w:val="0"/>
              <w:snapToGrid w:val="0"/>
              <w:spacing w:line="240" w:lineRule="atLeas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8A5B7B8">
            <w:pPr>
              <w:widowControl/>
              <w:adjustRightInd w:val="0"/>
              <w:snapToGrid w:val="0"/>
              <w:spacing w:line="240" w:lineRule="atLeas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CA419BD">
            <w:pPr>
              <w:widowControl/>
              <w:adjustRightInd w:val="0"/>
              <w:snapToGrid w:val="0"/>
              <w:spacing w:line="240" w:lineRule="atLeast"/>
              <w:jc w:val="center"/>
            </w:pPr>
            <w:r>
              <w:rPr>
                <w:rFonts w:hint="eastAsia" w:ascii="宋体" w:hAnsi="宋体" w:cs="宋体"/>
                <w:color w:val="000000"/>
                <w:kern w:val="0"/>
                <w:sz w:val="20"/>
                <w:szCs w:val="20"/>
                <w:lang w:bidi="ar"/>
              </w:rPr>
              <w:t>总计</w:t>
            </w:r>
          </w:p>
        </w:tc>
      </w:tr>
      <w:tr w14:paraId="3EC24C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AD876E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6</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5F3EE5D">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2 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AE1E5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767246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67666A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9</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0FBC0FA">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1157C5F">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2B949D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0EFA347">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3728D8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0 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73B6D65">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10D3C7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418B3A4">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 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41C033C">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3 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AC22BD6">
            <w:pPr>
              <w:widowControl/>
              <w:spacing w:line="560" w:lineRule="exact"/>
              <w:jc w:val="center"/>
              <w:rPr>
                <w:rFonts w:hint="eastAsia" w:ascii="Calibri" w:hAnsi="Calibri" w:cs="Calibri"/>
                <w:kern w:val="0"/>
                <w:sz w:val="20"/>
                <w:szCs w:val="20"/>
                <w:lang w:val="en-US" w:eastAsia="zh-CN" w:bidi="ar"/>
              </w:rPr>
            </w:pPr>
            <w:r>
              <w:rPr>
                <w:rFonts w:hint="eastAsia" w:ascii="Calibri" w:hAnsi="Calibri" w:cs="Calibri"/>
                <w:kern w:val="0"/>
                <w:sz w:val="20"/>
                <w:szCs w:val="20"/>
                <w:lang w:val="en-US" w:eastAsia="zh-CN" w:bidi="ar"/>
              </w:rPr>
              <w:t>3</w:t>
            </w:r>
          </w:p>
        </w:tc>
      </w:tr>
    </w:tbl>
    <w:p w14:paraId="3BB943C4">
      <w:pPr>
        <w:widowControl/>
        <w:spacing w:line="560" w:lineRule="exact"/>
        <w:jc w:val="left"/>
      </w:pPr>
    </w:p>
    <w:p w14:paraId="30FF7DB6">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7F267C08">
      <w:pPr>
        <w:keepNext w:val="0"/>
        <w:keepLines w:val="0"/>
        <w:pageBreakBefore w:val="0"/>
        <w:widowControl/>
        <w:suppressLineNumbers w:val="0"/>
        <w:kinsoku/>
        <w:wordWrap/>
        <w:overflowPunct/>
        <w:topLinePunct w:val="0"/>
        <w:autoSpaceDE/>
        <w:autoSpaceDN/>
        <w:bidi w:val="0"/>
        <w:adjustRightInd/>
        <w:snapToGrid w:val="0"/>
        <w:spacing w:line="560" w:lineRule="atLeast"/>
        <w:ind w:firstLine="672" w:firstLineChars="200"/>
        <w:jc w:val="left"/>
        <w:textAlignment w:val="auto"/>
        <w:rPr>
          <w:rFonts w:hint="default" w:ascii="仿宋_GB2312" w:hAnsi="宋体" w:eastAsia="仿宋_GB2312" w:cs="宋体"/>
          <w:color w:val="auto"/>
          <w:spacing w:val="8"/>
          <w:kern w:val="0"/>
          <w:sz w:val="32"/>
          <w:szCs w:val="32"/>
          <w:lang w:val="en-US" w:eastAsia="zh-CN" w:bidi="ar"/>
        </w:rPr>
      </w:pPr>
      <w:r>
        <w:rPr>
          <w:rFonts w:hint="eastAsia" w:ascii="仿宋_GB2312" w:hAnsi="宋体" w:eastAsia="仿宋_GB2312" w:cs="宋体"/>
          <w:color w:val="auto"/>
          <w:spacing w:val="8"/>
          <w:kern w:val="0"/>
          <w:sz w:val="32"/>
          <w:szCs w:val="32"/>
          <w:lang w:val="en-US" w:eastAsia="zh-CN" w:bidi="ar"/>
        </w:rPr>
        <w:t>（一）存在的问题。 一是依申请公开数量持续增长，部分申请人对公开范围与公文表述理解有限，导致申请内容不够精准；二是面对日益增多且复杂的综合性申请，跨科室信息协同检索与整合效率有待进一步提升。</w:t>
      </w:r>
    </w:p>
    <w:p w14:paraId="7735AD7A">
      <w:pPr>
        <w:keepNext w:val="0"/>
        <w:keepLines w:val="0"/>
        <w:pageBreakBefore w:val="0"/>
        <w:numPr>
          <w:ilvl w:val="0"/>
          <w:numId w:val="0"/>
        </w:numPr>
        <w:kinsoku/>
        <w:wordWrap/>
        <w:overflowPunct/>
        <w:topLinePunct w:val="0"/>
        <w:autoSpaceDE/>
        <w:autoSpaceDN/>
        <w:bidi w:val="0"/>
        <w:adjustRightInd/>
        <w:snapToGrid w:val="0"/>
        <w:spacing w:line="560" w:lineRule="atLeast"/>
        <w:ind w:firstLine="672" w:firstLineChars="200"/>
        <w:textAlignment w:val="auto"/>
        <w:rPr>
          <w:rFonts w:hint="eastAsia" w:ascii="仿宋_GB2312" w:hAnsi="宋体" w:eastAsia="仿宋_GB2312" w:cs="宋体"/>
          <w:color w:val="auto"/>
          <w:spacing w:val="8"/>
          <w:kern w:val="0"/>
          <w:sz w:val="32"/>
          <w:szCs w:val="32"/>
          <w:lang w:val="en-US" w:eastAsia="zh-CN" w:bidi="ar"/>
        </w:rPr>
      </w:pPr>
      <w:r>
        <w:rPr>
          <w:rFonts w:hint="eastAsia" w:ascii="仿宋_GB2312" w:hAnsi="宋体" w:eastAsia="仿宋_GB2312" w:cs="宋体"/>
          <w:color w:val="auto"/>
          <w:spacing w:val="8"/>
          <w:kern w:val="0"/>
          <w:sz w:val="32"/>
          <w:szCs w:val="32"/>
          <w:lang w:val="en-US" w:eastAsia="zh-CN" w:bidi="ar"/>
        </w:rPr>
        <w:t>（二）改进的措施。一是强化前端服务与精准引导。针对申请内容不明确的情况，主动加强事前沟通，提供申请指引，协助公众清晰、准确表达诉求，提高申请办理质效。二是完善跨部门协同办理机制。对于涉及多领域的复杂申请，建立健全牵头会商、联合检索、集中研判的工作模式，并严格履行法制审核程序，确保答复内容全面、严谨、规范。</w:t>
      </w:r>
    </w:p>
    <w:p w14:paraId="7C434CDB">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6F7AFD40">
      <w:pPr>
        <w:keepNext w:val="0"/>
        <w:keepLines w:val="0"/>
        <w:pageBreakBefore w:val="0"/>
        <w:numPr>
          <w:ilvl w:val="0"/>
          <w:numId w:val="0"/>
        </w:numPr>
        <w:kinsoku/>
        <w:wordWrap/>
        <w:overflowPunct/>
        <w:topLinePunct w:val="0"/>
        <w:autoSpaceDE/>
        <w:autoSpaceDN/>
        <w:bidi w:val="0"/>
        <w:adjustRightInd/>
        <w:snapToGrid w:val="0"/>
        <w:spacing w:line="560" w:lineRule="atLeast"/>
        <w:ind w:firstLine="672" w:firstLineChars="200"/>
        <w:textAlignment w:val="auto"/>
        <w:rPr>
          <w:rFonts w:hint="eastAsia" w:ascii="仿宋_GB2312" w:hAnsi="宋体" w:eastAsia="仿宋_GB2312" w:cs="宋体"/>
          <w:color w:val="auto"/>
          <w:spacing w:val="8"/>
          <w:kern w:val="0"/>
          <w:sz w:val="32"/>
          <w:szCs w:val="32"/>
          <w:lang w:val="en-US" w:eastAsia="zh-CN" w:bidi="ar"/>
        </w:rPr>
      </w:pPr>
      <w:r>
        <w:rPr>
          <w:rFonts w:hint="eastAsia" w:ascii="仿宋_GB2312" w:hAnsi="宋体" w:eastAsia="仿宋_GB2312" w:cs="宋体"/>
          <w:color w:val="auto"/>
          <w:spacing w:val="8"/>
          <w:kern w:val="0"/>
          <w:sz w:val="32"/>
          <w:szCs w:val="32"/>
          <w:lang w:val="en-US" w:eastAsia="zh-CN" w:bidi="ar"/>
        </w:rPr>
        <w:t>我镇本年度发出收费通知的件数和总金额以及实际收取的总金额均为0。</w:t>
      </w:r>
    </w:p>
    <w:p w14:paraId="3732003D"/>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0B3BFD-1064-4253-B5E8-03B85626C9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4F35511-45E9-466F-B485-FC102C9FB208}"/>
  </w:font>
  <w:font w:name="微软雅黑">
    <w:panose1 w:val="020B0503020204020204"/>
    <w:charset w:val="86"/>
    <w:family w:val="swiss"/>
    <w:pitch w:val="default"/>
    <w:sig w:usb0="80000287" w:usb1="2ACF3C50" w:usb2="00000016" w:usb3="00000000" w:csb0="0004001F" w:csb1="00000000"/>
    <w:embedRegular r:id="rId3" w:fontKey="{38C05746-B741-4DAD-ADDA-05F2B754EC41}"/>
  </w:font>
  <w:font w:name="仿宋_GB2312">
    <w:altName w:val="仿宋"/>
    <w:panose1 w:val="02010609030101010101"/>
    <w:charset w:val="86"/>
    <w:family w:val="modern"/>
    <w:pitch w:val="default"/>
    <w:sig w:usb0="00000000" w:usb1="00000000" w:usb2="00000000" w:usb3="00000000" w:csb0="00040000" w:csb1="00000000"/>
    <w:embedRegular r:id="rId4" w:fontKey="{CA26005C-2037-4247-B55B-4B7AFDC8A253}"/>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embedRegular r:id="rId5" w:fontKey="{C18C80B6-278C-45EA-ACFE-76E9C9A3C76C}"/>
  </w:font>
  <w:font w:name="方正小标宋简体">
    <w:panose1 w:val="02000000000000000000"/>
    <w:charset w:val="86"/>
    <w:family w:val="auto"/>
    <w:pitch w:val="default"/>
    <w:sig w:usb0="00000001" w:usb1="08000000" w:usb2="00000000" w:usb3="00000000" w:csb0="00040000" w:csb1="00000000"/>
    <w:embedRegular r:id="rId6" w:fontKey="{059EA2AC-0FD4-406F-A241-DBE8D11E67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A537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1A0C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11A0C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EC22A"/>
    <w:multiLevelType w:val="singleLevel"/>
    <w:tmpl w:val="9E5EC22A"/>
    <w:lvl w:ilvl="0" w:tentative="0">
      <w:start w:val="3"/>
      <w:numFmt w:val="chineseCounting"/>
      <w:suff w:val="space"/>
      <w:lvlText w:val="（%1）"/>
      <w:lvlJc w:val="left"/>
      <w:rPr>
        <w:rFonts w:hint="eastAsia"/>
      </w:rPr>
    </w:lvl>
  </w:abstractNum>
  <w:abstractNum w:abstractNumId="1">
    <w:nsid w:val="B1FC11EF"/>
    <w:multiLevelType w:val="singleLevel"/>
    <w:tmpl w:val="B1FC11EF"/>
    <w:lvl w:ilvl="0" w:tentative="0">
      <w:start w:val="1"/>
      <w:numFmt w:val="chineseCounting"/>
      <w:suff w:val="nothing"/>
      <w:lvlText w:val="（%1）"/>
      <w:lvlJc w:val="left"/>
      <w:rPr>
        <w:rFonts w:hint="eastAsia"/>
      </w:rPr>
    </w:lvl>
  </w:abstractNum>
  <w:abstractNum w:abstractNumId="2">
    <w:nsid w:val="C14ED59B"/>
    <w:multiLevelType w:val="singleLevel"/>
    <w:tmpl w:val="C14ED59B"/>
    <w:lvl w:ilvl="0" w:tentative="0">
      <w:start w:val="1"/>
      <w:numFmt w:val="chineseCounting"/>
      <w:suff w:val="nothing"/>
      <w:lvlText w:val="%1、"/>
      <w:lvlJc w:val="left"/>
      <w:rPr>
        <w:rFonts w:hint="eastAsia"/>
      </w:rPr>
    </w:lvl>
  </w:abstractNum>
  <w:abstractNum w:abstractNumId="3">
    <w:nsid w:val="F8FBF937"/>
    <w:multiLevelType w:val="singleLevel"/>
    <w:tmpl w:val="F8FBF937"/>
    <w:lvl w:ilvl="0" w:tentative="0">
      <w:start w:val="2"/>
      <w:numFmt w:val="chineseCounting"/>
      <w:suff w:val="nothing"/>
      <w:lvlText w:val="%1、"/>
      <w:lvlJc w:val="left"/>
      <w:pPr>
        <w:ind w:left="-10"/>
      </w:pPr>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E476DC"/>
    <w:rsid w:val="08713E34"/>
    <w:rsid w:val="0EE476DC"/>
    <w:rsid w:val="239459BB"/>
    <w:rsid w:val="44FD6F7B"/>
    <w:rsid w:val="66F145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2120</Words>
  <Characters>2165</Characters>
  <Lines>0</Lines>
  <Paragraphs>0</Paragraphs>
  <TotalTime>55</TotalTime>
  <ScaleCrop>false</ScaleCrop>
  <LinksUpToDate>false</LinksUpToDate>
  <CharactersWithSpaces>2387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2026-01-08T06:28:00Z</dcterms:created>
  <dc:creator>Ms.Zhang</dc:creator>
  <cp:lastModifiedBy>yx</cp:lastModifiedBy>
  <cp:lastPrinted>2026-01-12T01:42:00Z</cp:lastPrinted>
  <dcterms:modified xsi:type="dcterms:W3CDTF">2026-01-15T08:40:05Z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DBE507215B524BEE93CBB3D42F9B3BD0_13</vt:lpwstr>
  </property>
  <property fmtid="{D5CDD505-2E9C-101B-9397-08002B2CF9AE}" pid="4" name="KSOTemplateDocerSaveRecord">
    <vt:lpwstr>eyJoZGlkIjoiYTZhZjM5YzRjOWNmMDU3YWYxMzc2MzBmYTYwYzc3ZmUiLCJ1c2VySWQiOiI0OTQ5NTI4NTYifQ==</vt:lpwstr>
  </property>
</Properties>
</file>