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B74A94">
      <w:pPr>
        <w:spacing w:line="265" w:lineRule="auto"/>
        <w:rPr>
          <w:rFonts w:ascii="Arial"/>
          <w:sz w:val="21"/>
        </w:rPr>
      </w:pPr>
    </w:p>
    <w:p w14:paraId="3B6A8142">
      <w:pPr>
        <w:spacing w:line="266" w:lineRule="auto"/>
        <w:rPr>
          <w:rFonts w:ascii="Arial"/>
          <w:sz w:val="21"/>
        </w:rPr>
      </w:pPr>
    </w:p>
    <w:p w14:paraId="6BFCB888">
      <w:pPr>
        <w:spacing w:line="266" w:lineRule="auto"/>
        <w:rPr>
          <w:rFonts w:ascii="Arial"/>
          <w:sz w:val="21"/>
        </w:rPr>
      </w:pPr>
    </w:p>
    <w:p w14:paraId="40BBCDC0">
      <w:pPr>
        <w:pStyle w:val="2"/>
        <w:spacing w:before="325" w:line="174" w:lineRule="auto"/>
        <w:ind w:right="1282"/>
        <w:rPr>
          <w:sz w:val="90"/>
          <w:szCs w:val="90"/>
        </w:rPr>
      </w:pPr>
      <w:r>
        <w:rPr>
          <w:b/>
          <w:bCs/>
          <w:color w:val="F3172D"/>
          <w:spacing w:val="-61"/>
          <w:w w:val="61"/>
          <w:sz w:val="100"/>
          <w:szCs w:val="100"/>
        </w:rPr>
        <w:t>北京市大兴区发展和改革委员会</w:t>
      </w:r>
      <w:r>
        <w:rPr>
          <w:color w:val="F3172D"/>
          <w:spacing w:val="84"/>
          <w:sz w:val="100"/>
          <w:szCs w:val="100"/>
        </w:rPr>
        <w:t xml:space="preserve"> </w:t>
      </w:r>
      <w:r>
        <w:rPr>
          <w:b/>
          <w:bCs/>
          <w:color w:val="F3172D"/>
          <w:spacing w:val="-66"/>
          <w:w w:val="73"/>
          <w:sz w:val="90"/>
          <w:szCs w:val="90"/>
        </w:rPr>
        <w:t>北京市大兴区卫生健康委员会</w:t>
      </w:r>
    </w:p>
    <w:p w14:paraId="7EDF9650">
      <w:pPr>
        <w:pStyle w:val="2"/>
        <w:spacing w:before="6" w:line="171" w:lineRule="auto"/>
        <w:ind w:left="2" w:firstLine="7919"/>
        <w:rPr>
          <w:sz w:val="90"/>
          <w:szCs w:val="90"/>
        </w:rPr>
      </w:pPr>
      <w:r>
        <w:rPr>
          <w:b/>
          <w:bCs/>
          <w:color w:val="F3172D"/>
          <w:spacing w:val="-64"/>
          <w:w w:val="65"/>
          <w:sz w:val="105"/>
          <w:szCs w:val="105"/>
        </w:rPr>
        <w:t>文</w:t>
      </w:r>
      <w:r>
        <w:rPr>
          <w:b/>
          <w:bCs/>
          <w:color w:val="F3172D"/>
          <w:spacing w:val="-46"/>
          <w:w w:val="65"/>
          <w:sz w:val="105"/>
          <w:szCs w:val="105"/>
        </w:rPr>
        <w:t>件</w:t>
      </w:r>
      <w:r>
        <w:rPr>
          <w:color w:val="F3172D"/>
          <w:spacing w:val="1"/>
          <w:sz w:val="105"/>
          <w:szCs w:val="105"/>
        </w:rPr>
        <w:t xml:space="preserve"> </w:t>
      </w:r>
      <w:r>
        <w:rPr>
          <w:b/>
          <w:bCs/>
          <w:color w:val="F3172D"/>
          <w:spacing w:val="-88"/>
          <w:w w:val="90"/>
          <w:sz w:val="90"/>
          <w:szCs w:val="90"/>
        </w:rPr>
        <w:t>北京市大兴区教育委员会</w:t>
      </w:r>
    </w:p>
    <w:p w14:paraId="7B48B739">
      <w:pPr>
        <w:pStyle w:val="2"/>
        <w:spacing w:before="2" w:line="215" w:lineRule="auto"/>
        <w:ind w:left="4"/>
        <w:rPr>
          <w:sz w:val="90"/>
          <w:szCs w:val="90"/>
        </w:rPr>
      </w:pPr>
      <w:r>
        <w:rPr>
          <w:b/>
          <w:bCs/>
          <w:color w:val="F3172D"/>
          <w:spacing w:val="-27"/>
          <w:sz w:val="90"/>
          <w:szCs w:val="90"/>
        </w:rPr>
        <w:t>北京市大兴区财政局</w:t>
      </w:r>
    </w:p>
    <w:p w14:paraId="28C3074F">
      <w:pPr>
        <w:spacing w:line="290" w:lineRule="auto"/>
        <w:rPr>
          <w:rFonts w:ascii="Arial"/>
          <w:sz w:val="21"/>
        </w:rPr>
      </w:pPr>
    </w:p>
    <w:p w14:paraId="6078AF59">
      <w:pPr>
        <w:spacing w:line="290" w:lineRule="auto"/>
        <w:rPr>
          <w:rFonts w:ascii="Arial"/>
          <w:sz w:val="21"/>
        </w:rPr>
      </w:pPr>
    </w:p>
    <w:p w14:paraId="27916CDA">
      <w:pPr>
        <w:spacing w:line="290" w:lineRule="auto"/>
        <w:rPr>
          <w:rFonts w:ascii="Arial"/>
          <w:sz w:val="21"/>
        </w:rPr>
      </w:pPr>
    </w:p>
    <w:p w14:paraId="1BBE3DB4">
      <w:pPr>
        <w:spacing w:line="291" w:lineRule="auto"/>
        <w:rPr>
          <w:rFonts w:ascii="Arial"/>
          <w:sz w:val="21"/>
        </w:rPr>
      </w:pPr>
    </w:p>
    <w:p w14:paraId="74A68511">
      <w:pPr>
        <w:pStyle w:val="2"/>
        <w:spacing w:before="114" w:line="219" w:lineRule="auto"/>
        <w:ind w:left="2941"/>
        <w:rPr>
          <w:sz w:val="35"/>
          <w:szCs w:val="35"/>
        </w:rPr>
      </w:pPr>
      <w:r>
        <w:rPr>
          <w:spacing w:val="-18"/>
          <w:sz w:val="35"/>
          <w:szCs w:val="35"/>
        </w:rPr>
        <w:t>京兴发改发〔2024〕5号</w:t>
      </w:r>
    </w:p>
    <w:p w14:paraId="73059103">
      <w:pPr>
        <w:spacing w:before="50" w:line="60" w:lineRule="exact"/>
        <w:ind w:firstLine="251"/>
      </w:pPr>
      <w:r>
        <w:rPr>
          <w:position w:val="-1"/>
        </w:rPr>
        <w:drawing>
          <wp:inline distT="0" distB="0" distL="0" distR="0">
            <wp:extent cx="5607050" cy="381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07074" cy="38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5D3BE8">
      <w:pPr>
        <w:spacing w:line="341" w:lineRule="auto"/>
        <w:rPr>
          <w:rFonts w:ascii="Arial"/>
          <w:sz w:val="21"/>
        </w:rPr>
      </w:pPr>
    </w:p>
    <w:p w14:paraId="53678B4E">
      <w:pPr>
        <w:pStyle w:val="2"/>
        <w:spacing w:before="156" w:line="212" w:lineRule="auto"/>
        <w:ind w:left="1558"/>
      </w:pPr>
      <w:r>
        <w:rPr>
          <w:b/>
          <w:bCs/>
          <w:spacing w:val="-41"/>
        </w:rPr>
        <w:t>北京市大兴区发展和改革委员会</w:t>
      </w:r>
    </w:p>
    <w:p w14:paraId="46CDBD94">
      <w:pPr>
        <w:pStyle w:val="2"/>
        <w:spacing w:before="2" w:line="211" w:lineRule="auto"/>
        <w:ind w:left="1798"/>
      </w:pPr>
      <w:r>
        <w:rPr>
          <w:b/>
          <w:bCs/>
          <w:spacing w:val="-41"/>
        </w:rPr>
        <w:t>北京市大兴区卫生健康委员会</w:t>
      </w:r>
    </w:p>
    <w:p w14:paraId="43841A28">
      <w:pPr>
        <w:pStyle w:val="2"/>
        <w:spacing w:before="3" w:line="215" w:lineRule="auto"/>
        <w:ind w:left="2667" w:right="2095" w:hanging="439"/>
      </w:pPr>
      <w:r>
        <w:rPr>
          <w:b/>
          <w:bCs/>
          <w:spacing w:val="-42"/>
        </w:rPr>
        <w:t>北京市大兴区教育委员会</w:t>
      </w:r>
      <w:r>
        <w:rPr>
          <w:spacing w:val="1"/>
        </w:rPr>
        <w:t xml:space="preserve"> </w:t>
      </w:r>
      <w:r>
        <w:rPr>
          <w:b/>
          <w:bCs/>
          <w:spacing w:val="-38"/>
        </w:rPr>
        <w:t>北京市大兴区财政局</w:t>
      </w:r>
    </w:p>
    <w:p w14:paraId="6A2CDE8F">
      <w:pPr>
        <w:pStyle w:val="2"/>
        <w:spacing w:before="32" w:line="219" w:lineRule="auto"/>
        <w:ind w:left="4118" w:right="120" w:hanging="3860"/>
        <w:rPr>
          <w:rFonts w:ascii="仿宋" w:hAnsi="仿宋" w:eastAsia="仿宋" w:cs="仿宋"/>
        </w:rPr>
      </w:pPr>
      <w:r>
        <w:rPr>
          <w:b/>
          <w:bCs/>
          <w:spacing w:val="-44"/>
        </w:rPr>
        <w:t>关于大兴区公办托育服务试点收费管理工作的</w:t>
      </w:r>
      <w:r>
        <w:t xml:space="preserve"> </w:t>
      </w:r>
      <w:r>
        <w:rPr>
          <w:rFonts w:ascii="仿宋" w:hAnsi="仿宋" w:eastAsia="仿宋" w:cs="仿宋"/>
          <w:b/>
          <w:bCs/>
          <w:spacing w:val="-26"/>
        </w:rPr>
        <w:t>通</w:t>
      </w:r>
      <w:r>
        <w:rPr>
          <w:rFonts w:ascii="仿宋" w:hAnsi="仿宋" w:eastAsia="仿宋" w:cs="仿宋"/>
          <w:spacing w:val="20"/>
        </w:rPr>
        <w:t xml:space="preserve"> </w:t>
      </w:r>
      <w:r>
        <w:rPr>
          <w:rFonts w:ascii="仿宋" w:hAnsi="仿宋" w:eastAsia="仿宋" w:cs="仿宋"/>
          <w:b/>
          <w:bCs/>
          <w:spacing w:val="-26"/>
        </w:rPr>
        <w:t>知</w:t>
      </w:r>
    </w:p>
    <w:p w14:paraId="23AFF7D8">
      <w:pPr>
        <w:spacing w:line="320" w:lineRule="auto"/>
        <w:rPr>
          <w:rFonts w:ascii="Arial"/>
          <w:sz w:val="21"/>
        </w:rPr>
      </w:pPr>
    </w:p>
    <w:p w14:paraId="739ECFC9">
      <w:pPr>
        <w:spacing w:line="321" w:lineRule="auto"/>
        <w:rPr>
          <w:rFonts w:ascii="Arial"/>
          <w:sz w:val="21"/>
        </w:rPr>
      </w:pPr>
    </w:p>
    <w:p w14:paraId="01F6AF3B">
      <w:pPr>
        <w:spacing w:before="114" w:line="222" w:lineRule="auto"/>
        <w:ind w:left="24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3"/>
          <w:sz w:val="35"/>
          <w:szCs w:val="35"/>
        </w:rPr>
        <w:t>各公办幼儿园、公办托育机构：</w:t>
      </w:r>
    </w:p>
    <w:p w14:paraId="10D5269D">
      <w:pPr>
        <w:spacing w:before="145" w:line="220" w:lineRule="auto"/>
        <w:ind w:left="891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-33"/>
          <w:sz w:val="35"/>
          <w:szCs w:val="35"/>
        </w:rPr>
        <w:t>为落实本市普惠托育服务试点工作要求，根据《政府制定价</w:t>
      </w:r>
    </w:p>
    <w:p w14:paraId="7FCFEFD2">
      <w:pPr>
        <w:spacing w:line="220" w:lineRule="auto"/>
        <w:rPr>
          <w:rFonts w:ascii="仿宋" w:hAnsi="仿宋" w:eastAsia="仿宋" w:cs="仿宋"/>
          <w:sz w:val="35"/>
          <w:szCs w:val="35"/>
        </w:rPr>
        <w:sectPr>
          <w:headerReference r:id="rId5" w:type="default"/>
          <w:footerReference r:id="rId6" w:type="default"/>
          <w:pgSz w:w="11900" w:h="16830"/>
          <w:pgMar w:top="1430" w:right="1371" w:bottom="1205" w:left="1328" w:header="0" w:footer="887" w:gutter="0"/>
          <w:cols w:space="720" w:num="1"/>
        </w:sectPr>
      </w:pPr>
    </w:p>
    <w:p w14:paraId="644C1D2A">
      <w:pPr>
        <w:spacing w:line="248" w:lineRule="auto"/>
        <w:rPr>
          <w:rFonts w:ascii="Arial"/>
          <w:sz w:val="21"/>
        </w:rPr>
      </w:pPr>
    </w:p>
    <w:p w14:paraId="70C9DA76">
      <w:pPr>
        <w:spacing w:line="248" w:lineRule="auto"/>
        <w:rPr>
          <w:rFonts w:ascii="Arial"/>
          <w:sz w:val="21"/>
        </w:rPr>
      </w:pPr>
    </w:p>
    <w:p w14:paraId="49852E96">
      <w:pPr>
        <w:spacing w:line="248" w:lineRule="auto"/>
        <w:rPr>
          <w:rFonts w:ascii="Arial"/>
          <w:sz w:val="21"/>
        </w:rPr>
      </w:pPr>
    </w:p>
    <w:p w14:paraId="75151622">
      <w:pPr>
        <w:spacing w:before="104" w:line="318" w:lineRule="auto"/>
        <w:ind w:right="138" w:firstLine="1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21"/>
          <w:sz w:val="32"/>
          <w:szCs w:val="32"/>
        </w:rPr>
        <w:t>格行为规则》(国家发展改革委令2017年第7号)《北京市卫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"/>
          <w:sz w:val="32"/>
          <w:szCs w:val="32"/>
        </w:rPr>
        <w:t>生健康委员会北京市教育委员会北京市发展和改革委员会北京</w:t>
      </w:r>
      <w:r>
        <w:rPr>
          <w:rFonts w:ascii="仿宋" w:hAnsi="仿宋" w:eastAsia="仿宋" w:cs="仿宋"/>
          <w:spacing w:val="2"/>
          <w:sz w:val="32"/>
          <w:szCs w:val="32"/>
        </w:rPr>
        <w:t xml:space="preserve">  </w:t>
      </w:r>
      <w:r>
        <w:rPr>
          <w:rFonts w:ascii="仿宋" w:hAnsi="仿宋" w:eastAsia="仿宋" w:cs="仿宋"/>
          <w:sz w:val="32"/>
          <w:szCs w:val="32"/>
        </w:rPr>
        <w:t>市财政局&lt;关于开展普惠托育服务试点工作的通知&gt;》(京卫家庭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7"/>
          <w:sz w:val="32"/>
          <w:szCs w:val="32"/>
        </w:rPr>
        <w:t>〔2023〕22号)等相关规定，现就本区公办托育试点期间收费</w:t>
      </w:r>
      <w:r>
        <w:rPr>
          <w:rFonts w:ascii="仿宋" w:hAnsi="仿宋" w:eastAsia="仿宋" w:cs="仿宋"/>
          <w:spacing w:val="1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9"/>
          <w:sz w:val="32"/>
          <w:szCs w:val="32"/>
        </w:rPr>
        <w:t>有关事项通知如下：</w:t>
      </w:r>
      <w:bookmarkStart w:id="0" w:name="_GoBack"/>
      <w:bookmarkEnd w:id="0"/>
    </w:p>
    <w:p w14:paraId="1545337F">
      <w:pPr>
        <w:spacing w:before="49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5"/>
          <w:sz w:val="32"/>
          <w:szCs w:val="32"/>
        </w:rPr>
        <w:t>一、适用范围</w:t>
      </w:r>
    </w:p>
    <w:p w14:paraId="3E544046">
      <w:pPr>
        <w:spacing w:before="184" w:line="222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公办幼儿园托班、公办托育机构。</w:t>
      </w:r>
    </w:p>
    <w:p w14:paraId="2CA14AAB">
      <w:pPr>
        <w:spacing w:before="163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7"/>
          <w:sz w:val="32"/>
          <w:szCs w:val="32"/>
        </w:rPr>
        <w:t>二、收费标准</w:t>
      </w:r>
    </w:p>
    <w:p w14:paraId="4DD6B191">
      <w:pPr>
        <w:spacing w:before="195" w:line="314" w:lineRule="auto"/>
        <w:ind w:left="19" w:right="67" w:firstLine="63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6"/>
          <w:sz w:val="32"/>
          <w:szCs w:val="32"/>
        </w:rPr>
        <w:t>大兴区公办托育服务实行政府指导价。公办幼儿园托班、公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5"/>
          <w:sz w:val="32"/>
          <w:szCs w:val="32"/>
        </w:rPr>
        <w:t>办托育机构托育服务费(不含膳食费)收费标准为每人每月不高</w:t>
      </w:r>
      <w:r>
        <w:rPr>
          <w:rFonts w:ascii="仿宋" w:hAnsi="仿宋" w:eastAsia="仿宋" w:cs="仿宋"/>
          <w:spacing w:val="15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4"/>
          <w:sz w:val="32"/>
          <w:szCs w:val="32"/>
        </w:rPr>
        <w:t>于2100元。公办幼儿园、公办托育机构可统筹</w:t>
      </w:r>
      <w:r>
        <w:rPr>
          <w:rFonts w:ascii="仿宋" w:hAnsi="仿宋" w:eastAsia="仿宋" w:cs="仿宋"/>
          <w:spacing w:val="3"/>
          <w:sz w:val="32"/>
          <w:szCs w:val="32"/>
        </w:rPr>
        <w:t>考虑政府投入、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家庭月均可支配收入和办托成本等因素，在政府指导价标准范围</w:t>
      </w:r>
      <w:r>
        <w:rPr>
          <w:rFonts w:ascii="仿宋" w:hAnsi="仿宋" w:eastAsia="仿宋" w:cs="仿宋"/>
          <w:spacing w:val="17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内，制定具体收费标准。行业部门可在此标准范围内，引导公办</w:t>
      </w:r>
      <w:r>
        <w:rPr>
          <w:rFonts w:ascii="仿宋" w:hAnsi="仿宋" w:eastAsia="仿宋" w:cs="仿宋"/>
          <w:spacing w:val="8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4"/>
          <w:sz w:val="32"/>
          <w:szCs w:val="32"/>
        </w:rPr>
        <w:t>幼儿园、公办托育机构根据实际情况制定具体收费标准并对外公</w:t>
      </w:r>
      <w:r>
        <w:rPr>
          <w:rFonts w:ascii="仿宋" w:hAnsi="仿宋" w:eastAsia="仿宋" w:cs="仿宋"/>
          <w:spacing w:val="13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17"/>
          <w:sz w:val="32"/>
          <w:szCs w:val="32"/>
        </w:rPr>
        <w:t>示。</w:t>
      </w:r>
    </w:p>
    <w:p w14:paraId="523BCD26">
      <w:pPr>
        <w:spacing w:before="99" w:line="223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8"/>
          <w:sz w:val="32"/>
          <w:szCs w:val="32"/>
        </w:rPr>
        <w:t>三、收费信息公开</w:t>
      </w:r>
    </w:p>
    <w:p w14:paraId="4CD62159">
      <w:pPr>
        <w:spacing w:before="193" w:line="316" w:lineRule="auto"/>
        <w:ind w:left="19" w:firstLine="639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1"/>
          <w:sz w:val="32"/>
          <w:szCs w:val="32"/>
        </w:rPr>
        <w:t>公办幼儿园、公办托育机构应通过门户网站、</w:t>
      </w:r>
      <w:r>
        <w:rPr>
          <w:rFonts w:ascii="仿宋" w:hAnsi="仿宋" w:eastAsia="仿宋" w:cs="仿宋"/>
          <w:spacing w:val="-2"/>
          <w:sz w:val="32"/>
          <w:szCs w:val="32"/>
        </w:rPr>
        <w:t>微信公众号、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6"/>
          <w:sz w:val="32"/>
          <w:szCs w:val="32"/>
        </w:rPr>
        <w:t>招生简章、收费公示栏等多种方式，向社会和婴幼儿家长公开幼</w:t>
      </w:r>
      <w:r>
        <w:rPr>
          <w:rFonts w:ascii="仿宋" w:hAnsi="仿宋" w:eastAsia="仿宋" w:cs="仿宋"/>
          <w:spacing w:val="10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21"/>
          <w:sz w:val="32"/>
          <w:szCs w:val="32"/>
        </w:rPr>
        <w:t>儿园(托育机构)办园(托)性质、办园(托)条件、收费项目、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5"/>
          <w:sz w:val="32"/>
          <w:szCs w:val="32"/>
        </w:rPr>
        <w:t>收费标准、收费方式以及退费办法和减免办法等内容。</w:t>
      </w:r>
    </w:p>
    <w:p w14:paraId="0F3D8E21">
      <w:pPr>
        <w:spacing w:before="47" w:line="222" w:lineRule="auto"/>
        <w:ind w:left="66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b/>
          <w:bCs/>
          <w:spacing w:val="-11"/>
          <w:sz w:val="32"/>
          <w:szCs w:val="32"/>
        </w:rPr>
        <w:t>四、工作要求</w:t>
      </w:r>
    </w:p>
    <w:p w14:paraId="07E84D69">
      <w:pPr>
        <w:spacing w:before="176" w:line="221" w:lineRule="auto"/>
        <w:ind w:left="65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各部门依职责加强对托育服务收费执行情况的</w:t>
      </w:r>
      <w:r>
        <w:rPr>
          <w:rFonts w:ascii="仿宋" w:hAnsi="仿宋" w:eastAsia="仿宋" w:cs="仿宋"/>
          <w:spacing w:val="-6"/>
          <w:sz w:val="32"/>
          <w:szCs w:val="32"/>
        </w:rPr>
        <w:t>监督，严禁擅</w:t>
      </w:r>
    </w:p>
    <w:p w14:paraId="4EC316A0">
      <w:pPr>
        <w:spacing w:line="221" w:lineRule="auto"/>
        <w:rPr>
          <w:rFonts w:ascii="仿宋" w:hAnsi="仿宋" w:eastAsia="仿宋" w:cs="仿宋"/>
          <w:sz w:val="32"/>
          <w:szCs w:val="32"/>
        </w:rPr>
        <w:sectPr>
          <w:footerReference r:id="rId7" w:type="default"/>
          <w:pgSz w:w="11900" w:h="16830"/>
          <w:pgMar w:top="1430" w:right="1450" w:bottom="1164" w:left="1500" w:header="0" w:footer="847" w:gutter="0"/>
          <w:cols w:space="720" w:num="1"/>
        </w:sectPr>
      </w:pPr>
    </w:p>
    <w:p w14:paraId="50942673">
      <w:pPr>
        <w:spacing w:line="252" w:lineRule="auto"/>
        <w:rPr>
          <w:rFonts w:ascii="Arial"/>
          <w:sz w:val="21"/>
        </w:rPr>
      </w:pPr>
    </w:p>
    <w:p w14:paraId="637772B9">
      <w:pPr>
        <w:spacing w:line="252" w:lineRule="auto"/>
        <w:rPr>
          <w:rFonts w:ascii="Arial"/>
          <w:sz w:val="21"/>
        </w:rPr>
      </w:pPr>
    </w:p>
    <w:p w14:paraId="3508C810">
      <w:pPr>
        <w:spacing w:line="253" w:lineRule="auto"/>
        <w:rPr>
          <w:rFonts w:ascii="Arial"/>
          <w:sz w:val="21"/>
        </w:rPr>
      </w:pPr>
    </w:p>
    <w:p w14:paraId="0BBFA476">
      <w:pPr>
        <w:spacing w:before="104" w:line="320" w:lineRule="auto"/>
        <w:ind w:right="40"/>
        <w:jc w:val="both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自提高标准、扩大范围、强制或变相强制收</w:t>
      </w:r>
      <w:r>
        <w:rPr>
          <w:rFonts w:ascii="仿宋" w:hAnsi="仿宋" w:eastAsia="仿宋" w:cs="仿宋"/>
          <w:spacing w:val="-6"/>
          <w:sz w:val="32"/>
          <w:szCs w:val="32"/>
        </w:rPr>
        <w:t>费等乱收费行为，对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2"/>
          <w:sz w:val="32"/>
          <w:szCs w:val="32"/>
        </w:rPr>
        <w:t>违反规定的依法进行查处。区发展改革委、区卫健委、区教委、</w:t>
      </w:r>
      <w:r>
        <w:rPr>
          <w:rFonts w:ascii="仿宋" w:hAnsi="仿宋" w:eastAsia="仿宋" w:cs="仿宋"/>
          <w:spacing w:val="4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7"/>
          <w:sz w:val="32"/>
          <w:szCs w:val="32"/>
        </w:rPr>
        <w:t>区财政局按职责负责解释。</w:t>
      </w:r>
    </w:p>
    <w:p w14:paraId="20B9AAC2">
      <w:pPr>
        <w:spacing w:before="27" w:line="308" w:lineRule="auto"/>
        <w:ind w:firstLine="629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11"/>
          <w:sz w:val="32"/>
          <w:szCs w:val="32"/>
        </w:rPr>
        <w:t>本通知自发布之日起执行，试点期限到2025年12月31日，</w:t>
      </w:r>
      <w:r>
        <w:rPr>
          <w:rFonts w:ascii="仿宋" w:hAnsi="仿宋" w:eastAsia="仿宋" w:cs="仿宋"/>
          <w:sz w:val="32"/>
          <w:szCs w:val="32"/>
        </w:rPr>
        <w:t xml:space="preserve"> </w:t>
      </w:r>
      <w:r>
        <w:rPr>
          <w:rFonts w:ascii="仿宋" w:hAnsi="仿宋" w:eastAsia="仿宋" w:cs="仿宋"/>
          <w:spacing w:val="-3"/>
          <w:sz w:val="32"/>
          <w:szCs w:val="32"/>
        </w:rPr>
        <w:t>期间国家和北京市出台新规定的，按新规定执行。</w:t>
      </w:r>
    </w:p>
    <w:p w14:paraId="6F24E74D">
      <w:pPr>
        <w:rPr>
          <w:rFonts w:ascii="Arial"/>
          <w:sz w:val="21"/>
        </w:rPr>
      </w:pPr>
    </w:p>
    <w:p w14:paraId="1371445D">
      <w:pPr>
        <w:rPr>
          <w:rFonts w:ascii="Arial"/>
          <w:sz w:val="21"/>
        </w:rPr>
      </w:pPr>
    </w:p>
    <w:p w14:paraId="7E8198B3">
      <w:pPr>
        <w:rPr>
          <w:rFonts w:ascii="Arial"/>
          <w:sz w:val="21"/>
        </w:rPr>
      </w:pPr>
    </w:p>
    <w:p w14:paraId="14F38AB0">
      <w:pPr>
        <w:rPr>
          <w:rFonts w:ascii="Arial"/>
          <w:sz w:val="21"/>
        </w:rPr>
      </w:pPr>
      <w:r>
        <w:drawing>
          <wp:anchor distT="0" distB="0" distL="0" distR="0" simplePos="0" relativeHeight="251662336" behindDoc="0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63500</wp:posOffset>
            </wp:positionV>
            <wp:extent cx="1555750" cy="1574800"/>
            <wp:effectExtent l="0" t="0" r="0" b="0"/>
            <wp:wrapNone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74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37CD9D6">
      <w:pPr>
        <w:rPr>
          <w:rFonts w:ascii="Arial"/>
          <w:sz w:val="21"/>
        </w:rPr>
      </w:pPr>
    </w:p>
    <w:p w14:paraId="78D7F627">
      <w:pPr>
        <w:rPr>
          <w:rFonts w:ascii="Arial"/>
          <w:sz w:val="21"/>
        </w:rPr>
      </w:pPr>
    </w:p>
    <w:p w14:paraId="5ADFD3E3">
      <w:pPr>
        <w:spacing w:line="241" w:lineRule="auto"/>
        <w:rPr>
          <w:rFonts w:ascii="Arial"/>
          <w:sz w:val="21"/>
        </w:rPr>
      </w:pPr>
    </w:p>
    <w:p w14:paraId="4BB87369">
      <w:pPr>
        <w:spacing w:before="104" w:line="222" w:lineRule="auto"/>
        <w:ind w:left="669"/>
        <w:rPr>
          <w:rFonts w:ascii="仿宋" w:hAnsi="仿宋" w:eastAsia="仿宋" w:cs="仿宋"/>
          <w:sz w:val="32"/>
          <w:szCs w:val="32"/>
        </w:rPr>
      </w:pPr>
      <w:r>
        <w:pict>
          <v:shape id="_x0000_s1026" o:spid="_x0000_s1026" o:spt="202" type="#_x0000_t202" style="position:absolute;left:0pt;margin-left:265pt;margin-top:3.7pt;height:21.3pt;width:160.8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D2F3069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32"/>
                      <w:szCs w:val="32"/>
                    </w:rPr>
                    <w:t>大兴区卫生健康委员会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895350</wp:posOffset>
            </wp:positionH>
            <wp:positionV relativeFrom="paragraph">
              <wp:posOffset>-676910</wp:posOffset>
            </wp:positionV>
            <wp:extent cx="1555750" cy="1568450"/>
            <wp:effectExtent l="0" t="0" r="0" b="0"/>
            <wp:wrapNone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55732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3"/>
          <w:sz w:val="32"/>
          <w:szCs w:val="32"/>
        </w:rPr>
        <w:t>大兴区发展和改革委员会</w:t>
      </w:r>
    </w:p>
    <w:p w14:paraId="33792FF6">
      <w:pPr>
        <w:spacing w:line="272" w:lineRule="auto"/>
        <w:rPr>
          <w:rFonts w:ascii="Arial"/>
          <w:sz w:val="21"/>
        </w:rPr>
      </w:pPr>
    </w:p>
    <w:p w14:paraId="32FE2EE6">
      <w:pPr>
        <w:spacing w:line="273" w:lineRule="auto"/>
        <w:rPr>
          <w:rFonts w:ascii="Arial"/>
          <w:sz w:val="21"/>
        </w:rPr>
      </w:pPr>
    </w:p>
    <w:p w14:paraId="6EFE897F">
      <w:pPr>
        <w:spacing w:line="273" w:lineRule="auto"/>
        <w:rPr>
          <w:rFonts w:ascii="Arial"/>
          <w:sz w:val="21"/>
        </w:rPr>
      </w:pPr>
    </w:p>
    <w:p w14:paraId="15B62E01">
      <w:pPr>
        <w:spacing w:line="273" w:lineRule="auto"/>
        <w:rPr>
          <w:rFonts w:ascii="Arial"/>
          <w:sz w:val="21"/>
        </w:rPr>
      </w:pPr>
    </w:p>
    <w:p w14:paraId="56B49E71">
      <w:pPr>
        <w:spacing w:line="273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818515</wp:posOffset>
            </wp:positionH>
            <wp:positionV relativeFrom="paragraph">
              <wp:posOffset>73660</wp:posOffset>
            </wp:positionV>
            <wp:extent cx="1593850" cy="1568450"/>
            <wp:effectExtent l="0" t="0" r="0" b="0"/>
            <wp:wrapNone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593892" cy="1568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C25BB1">
      <w:pPr>
        <w:spacing w:line="273" w:lineRule="auto"/>
        <w:rPr>
          <w:rFonts w:ascii="Arial"/>
          <w:sz w:val="21"/>
        </w:rPr>
      </w:pPr>
    </w:p>
    <w:p w14:paraId="2E4B1DF9">
      <w:pPr>
        <w:spacing w:line="273" w:lineRule="auto"/>
        <w:rPr>
          <w:rFonts w:ascii="Arial"/>
          <w:sz w:val="21"/>
        </w:rPr>
      </w:pPr>
    </w:p>
    <w:p w14:paraId="6EA1BED2">
      <w:pPr>
        <w:spacing w:before="104" w:line="223" w:lineRule="auto"/>
        <w:ind w:left="5490"/>
        <w:rPr>
          <w:rFonts w:ascii="仿宋" w:hAnsi="仿宋" w:eastAsia="仿宋" w:cs="仿宋"/>
          <w:sz w:val="32"/>
          <w:szCs w:val="32"/>
        </w:rPr>
      </w:pPr>
      <w:r>
        <w:pict>
          <v:shape id="_x0000_s1027" o:spid="_x0000_s1027" o:spt="202" type="#_x0000_t202" style="position:absolute;left:0pt;margin-left:66pt;margin-top:5.6pt;height:21.3pt;width:128.8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376FB10A"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2"/>
                      <w:szCs w:val="32"/>
                    </w:rPr>
                  </w:pPr>
                  <w:r>
                    <w:rPr>
                      <w:rFonts w:ascii="仿宋" w:hAnsi="仿宋" w:eastAsia="仿宋" w:cs="仿宋"/>
                      <w:spacing w:val="-3"/>
                      <w:sz w:val="32"/>
                      <w:szCs w:val="32"/>
                    </w:rPr>
                    <w:t>大兴区教育委员会</w:t>
                  </w:r>
                </w:p>
              </w:txbxContent>
            </v:textbox>
          </v:shape>
        </w:pict>
      </w:r>
      <w: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3289300</wp:posOffset>
            </wp:positionH>
            <wp:positionV relativeFrom="paragraph">
              <wp:posOffset>-372745</wp:posOffset>
            </wp:positionV>
            <wp:extent cx="1562100" cy="1555750"/>
            <wp:effectExtent l="0" t="0" r="0" b="0"/>
            <wp:wrapNone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562079" cy="15557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仿宋" w:hAnsi="仿宋" w:eastAsia="仿宋" w:cs="仿宋"/>
          <w:spacing w:val="-4"/>
          <w:sz w:val="32"/>
          <w:szCs w:val="32"/>
        </w:rPr>
        <w:t>大兴区财政局</w:t>
      </w:r>
    </w:p>
    <w:p w14:paraId="6C0F4F0B">
      <w:pPr>
        <w:spacing w:before="192" w:line="222" w:lineRule="auto"/>
        <w:ind w:left="52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pacing w:val="38"/>
          <w:sz w:val="32"/>
          <w:szCs w:val="32"/>
        </w:rPr>
        <w:t>2024年5月15日</w:t>
      </w:r>
    </w:p>
    <w:sectPr>
      <w:footerReference r:id="rId8" w:type="default"/>
      <w:pgSz w:w="11900" w:h="16830"/>
      <w:pgMar w:top="1430" w:right="1419" w:bottom="1174" w:left="1529" w:header="0" w:footer="85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EEAFD3">
    <w:pPr>
      <w:pStyle w:val="2"/>
      <w:spacing w:before="1" w:line="177" w:lineRule="auto"/>
      <w:ind w:left="8371"/>
      <w:rPr>
        <w:sz w:val="32"/>
        <w:szCs w:val="32"/>
      </w:rPr>
    </w:pPr>
    <w:r>
      <w:rPr>
        <w:spacing w:val="-18"/>
        <w:sz w:val="32"/>
        <w:szCs w:val="32"/>
      </w:rPr>
      <w:t>—1—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CB3FB9">
    <w:pPr>
      <w:pStyle w:val="2"/>
      <w:spacing w:line="177" w:lineRule="auto"/>
      <w:ind w:left="19"/>
      <w:rPr>
        <w:sz w:val="32"/>
        <w:szCs w:val="32"/>
      </w:rPr>
    </w:pPr>
    <w:r>
      <w:rPr>
        <w:spacing w:val="-16"/>
        <w:sz w:val="32"/>
        <w:szCs w:val="32"/>
      </w:rPr>
      <w:t>—2—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988E6">
    <w:pPr>
      <w:pStyle w:val="2"/>
      <w:spacing w:line="177" w:lineRule="auto"/>
      <w:ind w:right="16"/>
      <w:jc w:val="right"/>
      <w:rPr>
        <w:sz w:val="32"/>
        <w:szCs w:val="32"/>
      </w:rPr>
    </w:pPr>
    <w:r>
      <w:rPr>
        <w:spacing w:val="-16"/>
        <w:sz w:val="32"/>
        <w:szCs w:val="32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34D978">
    <w:pPr>
      <w:pStyle w:val="3"/>
    </w:pPr>
    <w:r>
      <w:rPr>
        <w:sz w:val="18"/>
      </w:rPr>
      <w:pict>
        <v:shape id="PowerPlusWaterMarkObject17001" o:spid="_x0000_s2049" o:spt="136" type="#_x0000_t136" style="position:absolute;left:0pt;height:64.7pt;width:568.05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mIzMTU2NjRhYzJkYWM1YTQ1NzQyMGEzZTA4ZmU4NWIifQ=="/>
  </w:docVars>
  <w:rsids>
    <w:rsidRoot w:val="00000000"/>
    <w:rsid w:val="097C21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48"/>
      <w:szCs w:val="4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762</Words>
  <Characters>784</Characters>
  <TotalTime>3</TotalTime>
  <ScaleCrop>false</ScaleCrop>
  <LinksUpToDate>false</LinksUpToDate>
  <CharactersWithSpaces>806</CharactersWithSpaces>
  <Application>WPS Office_12.1.0.17827_F1E327BC-269C-435d-A152-05C5408002CA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2024-11-28T08:57:00Z</dcterms:created>
  <dc:creator>Kingsoft-PDF</dc:creator>
  <cp:lastModifiedBy>黄奕波</cp:lastModifiedBy>
  <dcterms:modified xsi:type="dcterms:W3CDTF">2024-11-28T01:00:24Z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2024-11-28T08:57:02Z</vt:filetime>
  </property>
  <property fmtid="{D5CDD505-2E9C-101B-9397-08002B2CF9AE}" pid="4" name="UsrData">
    <vt:lpwstr>6747bfdcbf102c001ff32518wl</vt:lpwstr>
  </property>
  <property fmtid="{D5CDD505-2E9C-101B-9397-08002B2CF9AE}" pid="5" name="KSOProductBuildVer">
    <vt:lpwstr>2052-12.1.0.17827</vt:lpwstr>
  </property>
  <property fmtid="{D5CDD505-2E9C-101B-9397-08002B2CF9AE}" pid="6" name="ICV">
    <vt:lpwstr>6C72300870C245BFB9906475E762BE5A_12</vt:lpwstr>
  </property>
</Properties>
</file>