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3" w:line="219" w:lineRule="auto"/>
        <w:jc w:val="both"/>
        <w:rPr>
          <w:rFonts w:hint="eastAsia" w:ascii="仿宋" w:hAnsi="仿宋" w:eastAsia="仿宋" w:cs="仿宋"/>
          <w:b w:val="0"/>
          <w:bCs w:val="0"/>
          <w:spacing w:val="-26"/>
          <w:sz w:val="32"/>
          <w:szCs w:val="32"/>
          <w:lang w:val="en-US" w:eastAsia="zh-CN"/>
        </w:rPr>
      </w:pPr>
      <w:bookmarkStart w:id="0" w:name="_GoBack"/>
      <w:bookmarkEnd w:id="0"/>
      <w:r>
        <w:rPr>
          <w:rFonts w:hint="eastAsia" w:ascii="仿宋" w:hAnsi="仿宋" w:eastAsia="仿宋" w:cs="仿宋"/>
          <w:b w:val="0"/>
          <w:bCs w:val="0"/>
          <w:spacing w:val="-26"/>
          <w:sz w:val="32"/>
          <w:szCs w:val="32"/>
          <w:lang w:val="en-US" w:eastAsia="zh-CN"/>
        </w:rPr>
        <w:t xml:space="preserve">附件：           </w:t>
      </w:r>
    </w:p>
    <w:p>
      <w:pPr>
        <w:spacing w:before="153" w:line="219" w:lineRule="auto"/>
        <w:jc w:val="center"/>
        <w:rPr>
          <w:rFonts w:hint="eastAsia" w:ascii="黑体" w:hAnsi="黑体" w:eastAsia="黑体" w:cs="黑体"/>
          <w:b w:val="0"/>
          <w:bCs w:val="0"/>
          <w:sz w:val="44"/>
          <w:szCs w:val="44"/>
        </w:rPr>
      </w:pPr>
      <w:r>
        <w:rPr>
          <w:rFonts w:hint="eastAsia" w:ascii="黑体" w:hAnsi="黑体" w:eastAsia="黑体" w:cs="黑体"/>
          <w:b w:val="0"/>
          <w:bCs w:val="0"/>
          <w:spacing w:val="-26"/>
          <w:sz w:val="44"/>
          <w:szCs w:val="44"/>
        </w:rPr>
        <w:t>大兴区西红门镇人民政府</w:t>
      </w:r>
    </w:p>
    <w:p>
      <w:pPr>
        <w:spacing w:before="32" w:line="217" w:lineRule="auto"/>
        <w:ind w:left="756"/>
        <w:jc w:val="center"/>
        <w:rPr>
          <w:rFonts w:hint="eastAsia" w:ascii="黑体" w:hAnsi="黑体" w:eastAsia="黑体" w:cs="黑体"/>
          <w:b w:val="0"/>
          <w:bCs w:val="0"/>
          <w:sz w:val="44"/>
          <w:szCs w:val="44"/>
        </w:rPr>
      </w:pPr>
      <w:r>
        <w:rPr>
          <w:rFonts w:hint="eastAsia" w:ascii="黑体" w:hAnsi="黑体" w:eastAsia="黑体" w:cs="黑体"/>
          <w:b w:val="0"/>
          <w:bCs w:val="0"/>
          <w:spacing w:val="-27"/>
          <w:sz w:val="44"/>
          <w:szCs w:val="44"/>
        </w:rPr>
        <w:t>关于大兴区西红门镇招商引资中介机构</w:t>
      </w:r>
    </w:p>
    <w:p>
      <w:pPr>
        <w:spacing w:before="1" w:line="219" w:lineRule="auto"/>
        <w:ind w:left="2826"/>
        <w:rPr>
          <w:rFonts w:hint="eastAsia" w:ascii="黑体" w:hAnsi="黑体" w:eastAsia="黑体" w:cs="黑体"/>
          <w:b w:val="0"/>
          <w:bCs w:val="0"/>
          <w:sz w:val="44"/>
          <w:szCs w:val="44"/>
        </w:rPr>
      </w:pPr>
      <w:r>
        <w:rPr>
          <w:rFonts w:hint="eastAsia" w:ascii="黑体" w:hAnsi="黑体" w:eastAsia="黑体" w:cs="黑体"/>
          <w:b w:val="0"/>
          <w:bCs w:val="0"/>
          <w:spacing w:val="16"/>
          <w:sz w:val="44"/>
          <w:szCs w:val="44"/>
        </w:rPr>
        <w:t>奖励办法(试行)</w:t>
      </w:r>
    </w:p>
    <w:p>
      <w:pPr>
        <w:pStyle w:val="4"/>
        <w:spacing w:line="272" w:lineRule="auto"/>
      </w:pPr>
    </w:p>
    <w:p>
      <w:pPr>
        <w:pStyle w:val="4"/>
        <w:spacing w:line="273" w:lineRule="auto"/>
      </w:pPr>
    </w:p>
    <w:p>
      <w:pPr>
        <w:spacing w:line="560" w:lineRule="exact"/>
        <w:ind w:firstLine="643" w:firstLineChars="200"/>
        <w:jc w:val="left"/>
        <w:rPr>
          <w:rFonts w:ascii="黑体" w:hAnsi="黑体" w:eastAsia="黑体" w:cs="黑体"/>
          <w:b/>
          <w:bCs/>
          <w:sz w:val="32"/>
          <w:szCs w:val="32"/>
          <w:highlight w:val="none"/>
        </w:rPr>
      </w:pPr>
      <w:r>
        <w:rPr>
          <w:rFonts w:hint="eastAsia" w:ascii="黑体" w:hAnsi="黑体" w:eastAsia="黑体" w:cs="黑体"/>
          <w:b/>
          <w:bCs/>
          <w:sz w:val="32"/>
          <w:szCs w:val="32"/>
          <w:highlight w:val="none"/>
          <w:lang w:val="en-US" w:eastAsia="zh-CN"/>
        </w:rPr>
        <w:t>一、</w:t>
      </w:r>
      <w:r>
        <w:rPr>
          <w:rFonts w:hint="eastAsia" w:ascii="黑体" w:hAnsi="黑体" w:eastAsia="黑体" w:cs="黑体"/>
          <w:b/>
          <w:bCs/>
          <w:sz w:val="32"/>
          <w:szCs w:val="32"/>
          <w:highlight w:val="none"/>
        </w:rPr>
        <w:t xml:space="preserve"> 总 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0"/>
          <w:szCs w:val="30"/>
          <w:highlight w:val="none"/>
        </w:rPr>
      </w:pPr>
      <w:r>
        <w:rPr>
          <w:rFonts w:hint="eastAsia" w:ascii="仿宋" w:hAnsi="仿宋" w:eastAsia="仿宋" w:cs="仿宋"/>
          <w:b w:val="0"/>
          <w:bCs w:val="0"/>
          <w:sz w:val="32"/>
          <w:szCs w:val="32"/>
          <w:highlight w:val="none"/>
        </w:rPr>
        <w:t>第一条</w:t>
      </w:r>
      <w:r>
        <w:rPr>
          <w:rFonts w:hint="eastAsia" w:ascii="仿宋" w:hAnsi="仿宋" w:eastAsia="仿宋" w:cs="仿宋"/>
          <w:b w:val="0"/>
          <w:bCs w:val="0"/>
          <w:sz w:val="32"/>
          <w:szCs w:val="32"/>
          <w:highlight w:val="none"/>
          <w:lang w:eastAsia="zh-CN"/>
        </w:rPr>
        <w:t>：</w:t>
      </w:r>
      <w:r>
        <w:rPr>
          <w:rFonts w:hint="eastAsia" w:ascii="仿宋" w:hAnsi="仿宋" w:eastAsia="仿宋" w:cs="仿宋"/>
          <w:sz w:val="32"/>
          <w:szCs w:val="32"/>
          <w:highlight w:val="none"/>
        </w:rPr>
        <w:t>为进一步推进西红门镇经济高质量发展，加快构建高精尖产业格局，激发社会力量参与招商引资工作，共同推动优质企业入区发展，结合区域发展实际，制定本办法。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highlight w:val="none"/>
        </w:rPr>
      </w:pPr>
      <w:r>
        <w:rPr>
          <w:rFonts w:hint="eastAsia" w:ascii="仿宋" w:hAnsi="仿宋" w:eastAsia="仿宋" w:cs="仿宋"/>
          <w:b w:val="0"/>
          <w:bCs w:val="0"/>
          <w:sz w:val="32"/>
          <w:szCs w:val="32"/>
          <w:highlight w:val="none"/>
        </w:rPr>
        <w:t>第二条</w:t>
      </w:r>
      <w:r>
        <w:rPr>
          <w:rFonts w:hint="eastAsia" w:ascii="仿宋" w:hAnsi="仿宋" w:eastAsia="仿宋" w:cs="仿宋"/>
          <w:b w:val="0"/>
          <w:bCs w:val="0"/>
          <w:sz w:val="32"/>
          <w:szCs w:val="32"/>
          <w:highlight w:val="none"/>
          <w:lang w:eastAsia="zh-CN"/>
        </w:rPr>
        <w:t>：</w:t>
      </w:r>
      <w:r>
        <w:rPr>
          <w:rFonts w:hint="eastAsia" w:ascii="仿宋" w:hAnsi="仿宋" w:eastAsia="仿宋" w:cs="仿宋"/>
          <w:sz w:val="32"/>
          <w:szCs w:val="32"/>
          <w:highlight w:val="none"/>
        </w:rPr>
        <w:t>本办法奖励对象为在招商引资过程中发挥重要作用的各类机构或经济组织（以下统称中介机构），包括但不限于国内外商协会、咨询公司、金融机构、律师事务所、会计师事务所等，自然人除外。</w:t>
      </w:r>
      <w:r>
        <w:rPr>
          <w:rFonts w:hint="eastAsia" w:ascii="仿宋" w:hAnsi="仿宋" w:eastAsia="仿宋" w:cs="仿宋"/>
          <w:sz w:val="32"/>
          <w:szCs w:val="32"/>
          <w:highlight w:val="none"/>
        </w:rPr>
        <w:br w:type="textWrapping"/>
      </w:r>
      <w:r>
        <w:rPr>
          <w:rFonts w:ascii="黑体" w:hAnsi="黑体" w:eastAsia="黑体" w:cs="黑体"/>
          <w:sz w:val="32"/>
          <w:szCs w:val="32"/>
          <w:highlight w:val="none"/>
        </w:rPr>
        <w:t xml:space="preserve">    </w:t>
      </w:r>
      <w:r>
        <w:rPr>
          <w:rFonts w:ascii="黑体" w:hAnsi="黑体" w:eastAsia="黑体" w:cs="黑体"/>
          <w:b/>
          <w:bCs/>
          <w:sz w:val="32"/>
          <w:szCs w:val="32"/>
          <w:highlight w:val="none"/>
        </w:rPr>
        <w:t>二</w:t>
      </w:r>
      <w:r>
        <w:rPr>
          <w:rFonts w:hint="eastAsia" w:ascii="黑体" w:hAnsi="黑体" w:eastAsia="黑体" w:cs="黑体"/>
          <w:b/>
          <w:bCs/>
          <w:sz w:val="32"/>
          <w:szCs w:val="32"/>
          <w:highlight w:val="none"/>
          <w:lang w:eastAsia="zh-CN"/>
        </w:rPr>
        <w:t>、</w:t>
      </w:r>
      <w:r>
        <w:rPr>
          <w:rFonts w:ascii="黑体" w:hAnsi="黑体" w:eastAsia="黑体" w:cs="黑体"/>
          <w:b/>
          <w:bCs/>
          <w:sz w:val="32"/>
          <w:szCs w:val="32"/>
          <w:highlight w:val="none"/>
        </w:rPr>
        <w:t xml:space="preserve"> 奖励条件与标准</w:t>
      </w:r>
      <w:r>
        <w:rPr>
          <w:rFonts w:ascii="仿宋_GB2312" w:hAnsi="仿宋_GB2312" w:eastAsia="仿宋_GB2312"/>
          <w:color w:val="000000"/>
          <w:sz w:val="32"/>
          <w:szCs w:val="32"/>
          <w:highlight w:val="none"/>
        </w:rPr>
        <w:br w:type="textWrapping"/>
      </w:r>
      <w:r>
        <w:rPr>
          <w:rFonts w:hint="eastAsia" w:ascii="仿宋" w:hAnsi="仿宋" w:eastAsia="仿宋" w:cs="仿宋"/>
          <w:b w:val="0"/>
          <w:bCs w:val="0"/>
          <w:color w:val="000000"/>
          <w:sz w:val="32"/>
          <w:szCs w:val="32"/>
          <w:highlight w:val="none"/>
        </w:rPr>
        <w:t xml:space="preserve">    </w:t>
      </w:r>
      <w:r>
        <w:rPr>
          <w:rFonts w:hint="eastAsia" w:ascii="仿宋" w:hAnsi="仿宋" w:eastAsia="仿宋" w:cs="仿宋"/>
          <w:b w:val="0"/>
          <w:bCs w:val="0"/>
          <w:sz w:val="32"/>
          <w:szCs w:val="32"/>
          <w:highlight w:val="none"/>
        </w:rPr>
        <w:t>第三条</w:t>
      </w:r>
      <w:r>
        <w:rPr>
          <w:rFonts w:hint="eastAsia" w:ascii="仿宋" w:hAnsi="仿宋" w:eastAsia="仿宋" w:cs="仿宋"/>
          <w:b w:val="0"/>
          <w:bCs w:val="0"/>
          <w:sz w:val="32"/>
          <w:szCs w:val="32"/>
          <w:highlight w:val="none"/>
          <w:lang w:eastAsia="zh-CN"/>
        </w:rPr>
        <w:t>：</w:t>
      </w:r>
      <w:r>
        <w:rPr>
          <w:rFonts w:hint="eastAsia" w:ascii="仿宋" w:hAnsi="仿宋" w:eastAsia="仿宋" w:cs="仿宋"/>
          <w:sz w:val="32"/>
          <w:szCs w:val="32"/>
          <w:highlight w:val="none"/>
        </w:rPr>
        <w:t>中介机构引进的项目（或企业，下同）须同时满足下列条件：</w:t>
      </w:r>
      <w:r>
        <w:rPr>
          <w:rFonts w:hint="eastAsia" w:ascii="仿宋" w:hAnsi="仿宋" w:eastAsia="仿宋" w:cs="仿宋"/>
          <w:color w:val="000000"/>
          <w:sz w:val="32"/>
          <w:szCs w:val="32"/>
          <w:highlight w:val="none"/>
        </w:rPr>
        <w:br w:type="textWrapping"/>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1.</w:t>
      </w:r>
      <w:r>
        <w:rPr>
          <w:rFonts w:hint="eastAsia" w:ascii="仿宋" w:hAnsi="仿宋" w:eastAsia="仿宋" w:cs="仿宋"/>
          <w:sz w:val="32"/>
          <w:szCs w:val="32"/>
          <w:highlight w:val="none"/>
        </w:rPr>
        <w:t>符合国家、北京市及大兴区产业相关要求，即不引入国家淘汰类产业项目、《北京市新增产业的禁止和限制目录》内的项目。不含区内现有企业增资项目、住宅类房地产项目。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具有独立法人资格、 实行独立核算。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b/>
          <w:bCs/>
          <w:sz w:val="32"/>
          <w:szCs w:val="32"/>
          <w:highlight w:val="none"/>
        </w:rPr>
      </w:pPr>
      <w:r>
        <w:rPr>
          <w:rFonts w:hint="eastAsia" w:ascii="仿宋" w:hAnsi="仿宋" w:eastAsia="仿宋" w:cs="仿宋"/>
          <w:b w:val="0"/>
          <w:bCs w:val="0"/>
          <w:sz w:val="32"/>
          <w:szCs w:val="32"/>
          <w:highlight w:val="none"/>
        </w:rPr>
        <w:t>第四条</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土地使用权奖励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项目在大兴区西红门镇取得集体经营性建设用地、商业用地等用地使用权，项目方土地价款到账后，按土地成交价款的3‰给予一次性奖励，金额最高500万元。</w:t>
      </w:r>
    </w:p>
    <w:p>
      <w:pPr>
        <w:widowControl/>
        <w:spacing w:line="560" w:lineRule="exact"/>
        <w:ind w:firstLine="640"/>
        <w:rPr>
          <w:rFonts w:hint="eastAsia" w:ascii="仿宋" w:hAnsi="仿宋" w:eastAsia="仿宋" w:cs="仿宋"/>
          <w:b w:val="0"/>
          <w:bCs w:val="0"/>
          <w:i w:val="0"/>
          <w:iCs w:val="0"/>
          <w:sz w:val="32"/>
          <w:szCs w:val="32"/>
          <w:highlight w:val="none"/>
        </w:rPr>
      </w:pPr>
      <w:r>
        <w:rPr>
          <w:rFonts w:hint="eastAsia" w:ascii="仿宋" w:hAnsi="仿宋" w:eastAsia="仿宋" w:cs="仿宋"/>
          <w:b w:val="0"/>
          <w:bCs w:val="0"/>
          <w:i w:val="0"/>
          <w:iCs w:val="0"/>
          <w:sz w:val="32"/>
          <w:szCs w:val="32"/>
          <w:highlight w:val="none"/>
        </w:rPr>
        <w:t>第五条</w:t>
      </w:r>
      <w:r>
        <w:rPr>
          <w:rFonts w:hint="eastAsia" w:ascii="仿宋" w:hAnsi="仿宋" w:eastAsia="仿宋" w:cs="仿宋"/>
          <w:b w:val="0"/>
          <w:bCs w:val="0"/>
          <w:i w:val="0"/>
          <w:iCs w:val="0"/>
          <w:sz w:val="32"/>
          <w:szCs w:val="32"/>
          <w:highlight w:val="none"/>
          <w:lang w:eastAsia="zh-CN"/>
        </w:rPr>
        <w:t>：</w:t>
      </w:r>
      <w:r>
        <w:rPr>
          <w:rFonts w:hint="eastAsia" w:ascii="仿宋" w:hAnsi="仿宋" w:eastAsia="仿宋" w:cs="仿宋"/>
          <w:b w:val="0"/>
          <w:bCs w:val="0"/>
          <w:i w:val="0"/>
          <w:iCs w:val="0"/>
          <w:sz w:val="32"/>
          <w:szCs w:val="32"/>
          <w:highlight w:val="none"/>
        </w:rPr>
        <w:t>中介机构引荐奖励</w:t>
      </w:r>
    </w:p>
    <w:p>
      <w:pPr>
        <w:keepNext w:val="0"/>
        <w:keepLines w:val="0"/>
        <w:pageBreakBefore w:val="0"/>
        <w:widowControl/>
        <w:wordWrap/>
        <w:overflowPunct/>
        <w:topLinePunct w:val="0"/>
        <w:bidi w:val="0"/>
        <w:spacing w:line="560" w:lineRule="exact"/>
        <w:ind w:firstLine="64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中介机构引荐的重大项目落地后，可申请享受本项奖励：</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textAlignment w:val="baseline"/>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重大项目引荐奖励。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引荐世界500强及其总部企业，一次性奖励50万元；引荐中国500强及总部企业、央企及其控股子公司、中国民营企业100强及其总部企业，一次性奖励30万元；引荐独角兽企业主体、国家级专精特新“小巨人”企业主体，一次性奖励10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引荐境内A股主板上市的企业主体，一次性奖励30万元；引荐创业板、科创板、北交所上市的企业主体和境外知名资本市场上市的企业主体，一次性奖励10万元。</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textAlignment w:val="baseline"/>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lang w:val="en-US" w:eastAsia="zh-CN"/>
        </w:rPr>
        <w:t>2.</w:t>
      </w:r>
      <w:r>
        <w:rPr>
          <w:rFonts w:hint="eastAsia" w:ascii="仿宋" w:hAnsi="仿宋" w:eastAsia="仿宋" w:cs="仿宋"/>
          <w:kern w:val="0"/>
          <w:sz w:val="30"/>
          <w:szCs w:val="30"/>
          <w:highlight w:val="none"/>
        </w:rPr>
        <w:t>创新平台引荐奖励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中介机构引荐的创新平台主体，以及自落地之日起三个自然年内成为创新平台的项目，可申请享受本项奖励：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引荐的项目为国家级重点实验室、国家级工程研究中心、国家级产业创新中心、国家级企业技术中心，一次性奖励30万元；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引荐的项目为省市级重点实验室、工程研究中心、产业创新中心、企业技术中心，一次性奖励20万元；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textAlignment w:val="baseline"/>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引荐的项目为国家级科技企业孵化器、国家级大学科技园，一次性奖励10万元。</w:t>
      </w:r>
    </w:p>
    <w:p>
      <w:pPr>
        <w:widowControl/>
        <w:spacing w:line="560" w:lineRule="exact"/>
        <w:ind w:firstLine="640"/>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第六条</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中介机构引进奖励</w:t>
      </w:r>
    </w:p>
    <w:p>
      <w:pPr>
        <w:widowControl/>
        <w:spacing w:line="56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中介机构引进的项目自落地之日起三个自然年内，任意一年综合贡献达到奖励标准后，可申请享受本项奖励。</w:t>
      </w:r>
    </w:p>
    <w:p>
      <w:pPr>
        <w:widowControl/>
        <w:numPr>
          <w:ilvl w:val="0"/>
          <w:numId w:val="1"/>
        </w:numPr>
        <w:spacing w:line="560" w:lineRule="exact"/>
        <w:ind w:firstLine="64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综合贡献奖励</w:t>
      </w:r>
    </w:p>
    <w:p>
      <w:pPr>
        <w:widowControl/>
        <w:spacing w:line="560" w:lineRule="exact"/>
        <w:ind w:firstLine="64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中介机构引进的项目综合贡献达到100万元（含）以上，按照上一年度镇域综合贡献的15%,对中介机构给予一次性奖励，奖励金额最高500万元。</w:t>
      </w:r>
    </w:p>
    <w:p>
      <w:pPr>
        <w:widowControl/>
        <w:numPr>
          <w:ilvl w:val="0"/>
          <w:numId w:val="0"/>
        </w:numPr>
        <w:spacing w:line="56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京外引进奖励</w:t>
      </w:r>
    </w:p>
    <w:p>
      <w:pPr>
        <w:widowControl/>
        <w:spacing w:line="560" w:lineRule="exact"/>
        <w:ind w:firstLine="64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中介机构引进京外企业主体，一次性奖励20万元。</w:t>
      </w:r>
    </w:p>
    <w:p>
      <w:pPr>
        <w:widowControl/>
        <w:spacing w:line="560" w:lineRule="exact"/>
        <w:ind w:firstLine="640"/>
        <w:rPr>
          <w:rFonts w:hint="eastAsia" w:ascii="仿宋" w:hAnsi="仿宋" w:eastAsia="仿宋" w:cs="仿宋"/>
          <w:b w:val="0"/>
          <w:bCs w:val="0"/>
          <w:kern w:val="0"/>
          <w:sz w:val="32"/>
          <w:szCs w:val="32"/>
          <w:highlight w:val="none"/>
        </w:rPr>
      </w:pPr>
      <w:r>
        <w:rPr>
          <w:rFonts w:hint="eastAsia" w:ascii="仿宋" w:hAnsi="仿宋" w:eastAsia="仿宋" w:cs="仿宋"/>
          <w:b w:val="0"/>
          <w:bCs w:val="0"/>
          <w:sz w:val="32"/>
          <w:szCs w:val="32"/>
          <w:highlight w:val="none"/>
        </w:rPr>
        <w:t>第七条</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kern w:val="0"/>
          <w:sz w:val="32"/>
          <w:szCs w:val="32"/>
          <w:highlight w:val="none"/>
        </w:rPr>
        <w:t>特殊贡献奖励</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1"/>
        <w:textAlignment w:val="baseline"/>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引进的项目在推动经济高质量发展、促进产业转型升级、构建高精尖产业结构过程中做出突出贡献，且不适用本办法奖励的，经镇产业工作领导小组认定，可采取“一事一议”方式，对中介机构给予适当奖励。　</w:t>
      </w:r>
    </w:p>
    <w:p>
      <w:pPr>
        <w:spacing w:line="560" w:lineRule="exact"/>
        <w:ind w:firstLine="643" w:firstLineChars="200"/>
        <w:jc w:val="left"/>
        <w:rPr>
          <w:rFonts w:hint="eastAsia" w:asciiTheme="minorEastAsia" w:hAnsiTheme="minorEastAsia" w:eastAsiaTheme="minorEastAsia" w:cstheme="minorEastAsia"/>
          <w:b/>
          <w:bCs/>
          <w:sz w:val="32"/>
          <w:szCs w:val="32"/>
          <w:highlight w:val="none"/>
        </w:rPr>
      </w:pPr>
      <w:r>
        <w:rPr>
          <w:rFonts w:hint="eastAsia" w:asciiTheme="minorEastAsia" w:hAnsiTheme="minorEastAsia" w:cstheme="minorEastAsia"/>
          <w:b/>
          <w:bCs/>
          <w:sz w:val="32"/>
          <w:szCs w:val="32"/>
          <w:highlight w:val="none"/>
          <w:lang w:val="en-US" w:eastAsia="zh-CN"/>
        </w:rPr>
        <w:t>三、</w:t>
      </w:r>
      <w:r>
        <w:rPr>
          <w:rFonts w:hint="eastAsia" w:asciiTheme="minorEastAsia" w:hAnsiTheme="minorEastAsia" w:eastAsiaTheme="minorEastAsia" w:cstheme="minorEastAsia"/>
          <w:b/>
          <w:bCs/>
          <w:sz w:val="32"/>
          <w:szCs w:val="32"/>
          <w:highlight w:val="none"/>
        </w:rPr>
        <w:t>奖励选择与兑现</w:t>
      </w:r>
    </w:p>
    <w:p>
      <w:pPr>
        <w:spacing w:line="560" w:lineRule="exact"/>
        <w:ind w:firstLine="640" w:firstLineChars="200"/>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第八条</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kern w:val="0"/>
          <w:sz w:val="32"/>
          <w:szCs w:val="32"/>
          <w:highlight w:val="none"/>
        </w:rPr>
        <w:t>奖励选择</w:t>
      </w:r>
    </w:p>
    <w:p>
      <w:pPr>
        <w:widowControl/>
        <w:spacing w:line="560" w:lineRule="exact"/>
        <w:ind w:firstLine="64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一个项目仅可由一个中介机构申请奖励，若同一项目由多个中介机构共同协助引进，须由项目方书面确定唯一中介机构申请奖励。</w:t>
      </w:r>
    </w:p>
    <w:p>
      <w:pPr>
        <w:widowControl/>
        <w:spacing w:line="560" w:lineRule="exact"/>
        <w:ind w:firstLine="64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本办法可与《大兴区招商引资中介机构奖励办法》同时享受。</w:t>
      </w:r>
    </w:p>
    <w:p>
      <w:pPr>
        <w:widowControl/>
        <w:spacing w:line="560" w:lineRule="exact"/>
        <w:ind w:firstLine="64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本办法第四条与第五条、第六条不可叠加享受。</w:t>
      </w:r>
    </w:p>
    <w:p>
      <w:pPr>
        <w:widowControl/>
        <w:spacing w:line="560" w:lineRule="exact"/>
        <w:ind w:firstLine="64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rPr>
        <w:t>本办法第五条、第六条按照“就高不重复”原则择一申请奖励。</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lang w:val="en-US" w:eastAsia="zh-CN"/>
        </w:rPr>
        <w:t>5.</w:t>
      </w:r>
      <w:r>
        <w:rPr>
          <w:rFonts w:hint="eastAsia" w:ascii="仿宋" w:hAnsi="仿宋" w:eastAsia="仿宋" w:cs="仿宋"/>
          <w:kern w:val="0"/>
          <w:sz w:val="30"/>
          <w:szCs w:val="30"/>
          <w:highlight w:val="none"/>
        </w:rPr>
        <w:t>针对同一项目，本办法第五条、第六条可叠加申请, 即已享受第五条引荐奖励的项目，可在项目落地之日起三个自然年内，任意一年综合贡献达到第六条奖励标准后，申请补足差额部分。</w:t>
      </w:r>
    </w:p>
    <w:p>
      <w:pPr>
        <w:widowControl/>
        <w:spacing w:line="560" w:lineRule="exact"/>
        <w:ind w:firstLine="640"/>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lang w:val="en-US" w:eastAsia="zh-CN"/>
        </w:rPr>
        <w:t>6.</w:t>
      </w:r>
      <w:r>
        <w:rPr>
          <w:rFonts w:hint="eastAsia" w:ascii="仿宋" w:hAnsi="仿宋" w:eastAsia="仿宋" w:cs="仿宋"/>
          <w:kern w:val="0"/>
          <w:sz w:val="30"/>
          <w:szCs w:val="30"/>
          <w:highlight w:val="none"/>
        </w:rPr>
        <w:t>针对第六条第</w:t>
      </w:r>
      <w:r>
        <w:rPr>
          <w:rFonts w:hint="eastAsia" w:ascii="仿宋" w:hAnsi="仿宋" w:eastAsia="仿宋" w:cs="仿宋"/>
          <w:kern w:val="0"/>
          <w:sz w:val="30"/>
          <w:szCs w:val="30"/>
          <w:highlight w:val="none"/>
          <w:lang w:val="en-US" w:eastAsia="zh-CN"/>
        </w:rPr>
        <w:t>1</w:t>
      </w:r>
      <w:r>
        <w:rPr>
          <w:rFonts w:hint="eastAsia" w:ascii="仿宋" w:hAnsi="仿宋" w:eastAsia="仿宋" w:cs="仿宋"/>
          <w:kern w:val="0"/>
          <w:sz w:val="30"/>
          <w:szCs w:val="30"/>
          <w:highlight w:val="none"/>
        </w:rPr>
        <w:t>条，中介机构可在一个自然年内累计引进5个（含）以内的项目达到标准后，按项目包形式申请奖励。</w:t>
      </w:r>
    </w:p>
    <w:p>
      <w:pPr>
        <w:numPr>
          <w:ilvl w:val="0"/>
          <w:numId w:val="0"/>
        </w:numPr>
        <w:spacing w:line="560" w:lineRule="exact"/>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7.本办法中同一项目奖励金额累计最高不超过500万元。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rPr>
        <w:t>第</w:t>
      </w:r>
      <w:r>
        <w:rPr>
          <w:rFonts w:hint="eastAsia" w:ascii="仿宋" w:hAnsi="仿宋" w:eastAsia="仿宋" w:cs="仿宋"/>
          <w:b w:val="0"/>
          <w:bCs w:val="0"/>
          <w:sz w:val="32"/>
          <w:szCs w:val="32"/>
          <w:highlight w:val="none"/>
          <w:lang w:val="en-US" w:eastAsia="zh-CN"/>
        </w:rPr>
        <w:t>九</w:t>
      </w:r>
      <w:r>
        <w:rPr>
          <w:rFonts w:hint="eastAsia" w:ascii="仿宋" w:hAnsi="仿宋" w:eastAsia="仿宋" w:cs="仿宋"/>
          <w:b w:val="0"/>
          <w:bCs w:val="0"/>
          <w:sz w:val="32"/>
          <w:szCs w:val="32"/>
          <w:highlight w:val="none"/>
        </w:rPr>
        <w:t>条</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奖励申请与兑现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申请奖励的中介机构应按要求提交备案材料至西红门镇经济发展办公室（产业）。兑现工作每年进行一次，中介机构应按要求提供真实材料，西红门镇产业领导小组负责评审组织工作。奖励资金由镇级财政承担。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jc w:val="both"/>
        <w:textAlignment w:val="auto"/>
        <w:rPr>
          <w:rFonts w:ascii="黑体" w:hAnsi="黑体" w:eastAsia="黑体" w:cs="黑体"/>
          <w:b/>
          <w:bCs/>
          <w:sz w:val="32"/>
          <w:szCs w:val="32"/>
          <w:highlight w:val="none"/>
        </w:rPr>
      </w:pPr>
      <w:r>
        <w:rPr>
          <w:rFonts w:hint="eastAsia" w:ascii="黑体" w:hAnsi="黑体" w:eastAsia="黑体" w:cs="黑体"/>
          <w:b/>
          <w:bCs/>
          <w:sz w:val="32"/>
          <w:szCs w:val="32"/>
          <w:highlight w:val="none"/>
        </w:rPr>
        <w:t>四</w:t>
      </w:r>
      <w:r>
        <w:rPr>
          <w:rFonts w:hint="eastAsia" w:ascii="黑体" w:hAnsi="黑体" w:eastAsia="黑体" w:cs="黑体"/>
          <w:b/>
          <w:bCs/>
          <w:sz w:val="32"/>
          <w:szCs w:val="32"/>
          <w:highlight w:val="none"/>
          <w:lang w:eastAsia="zh-CN"/>
        </w:rPr>
        <w:t>、</w:t>
      </w:r>
      <w:r>
        <w:rPr>
          <w:rFonts w:hint="eastAsia" w:ascii="黑体" w:hAnsi="黑体" w:eastAsia="黑体" w:cs="黑体"/>
          <w:b/>
          <w:bCs/>
          <w:sz w:val="32"/>
          <w:szCs w:val="32"/>
          <w:highlight w:val="none"/>
        </w:rPr>
        <w:t>附 则</w:t>
      </w:r>
    </w:p>
    <w:p>
      <w:pPr>
        <w:pStyle w:val="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textAlignment w:val="baseline"/>
        <w:rPr>
          <w:rFonts w:hint="eastAsia" w:ascii="仿宋" w:hAnsi="仿宋" w:eastAsia="仿宋" w:cs="仿宋"/>
          <w:sz w:val="32"/>
          <w:szCs w:val="32"/>
          <w:highlight w:val="none"/>
        </w:rPr>
      </w:pPr>
      <w:r>
        <w:rPr>
          <w:rFonts w:hint="eastAsia" w:ascii="仿宋" w:hAnsi="仿宋" w:eastAsia="仿宋" w:cs="仿宋"/>
          <w:sz w:val="32"/>
          <w:szCs w:val="32"/>
          <w:highlight w:val="none"/>
        </w:rPr>
        <w:t>第十条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本办法自公布之日起试行，有效期三年，由西红门镇产业领导小组负责解释。试行期间，如遇国家或北京市等相关政策调整，本办法同步调整。</w:t>
      </w:r>
    </w:p>
    <w:p>
      <w:pPr>
        <w:pStyle w:val="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exact"/>
        <w:ind w:left="0" w:right="0" w:firstLine="0"/>
        <w:textAlignment w:val="baseline"/>
        <w:rPr>
          <w:rFonts w:hint="eastAsia" w:ascii="仿宋" w:hAnsi="仿宋" w:eastAsia="仿宋" w:cs="仿宋"/>
          <w:sz w:val="32"/>
          <w:szCs w:val="32"/>
          <w:highlight w:val="none"/>
        </w:rPr>
      </w:pPr>
    </w:p>
    <w:p>
      <w:pPr>
        <w:pStyle w:val="4"/>
      </w:pPr>
    </w:p>
    <w:p>
      <w:pPr>
        <w:pStyle w:val="4"/>
      </w:pPr>
    </w:p>
    <w:p>
      <w:pPr>
        <w:pStyle w:val="4"/>
        <w:spacing w:line="283" w:lineRule="auto"/>
      </w:pPr>
    </w:p>
    <w:p>
      <w:pPr>
        <w:pStyle w:val="4"/>
        <w:spacing w:line="283" w:lineRule="auto"/>
      </w:pPr>
    </w:p>
    <w:p>
      <w:pPr>
        <w:pStyle w:val="4"/>
        <w:spacing w:line="283" w:lineRule="auto"/>
      </w:pPr>
    </w:p>
    <w:p>
      <w:pPr>
        <w:spacing w:before="104" w:line="531" w:lineRule="exact"/>
        <w:ind w:left="4706"/>
        <w:rPr>
          <w:rFonts w:ascii="仿宋" w:hAnsi="仿宋" w:eastAsia="仿宋" w:cs="仿宋"/>
          <w:sz w:val="32"/>
          <w:szCs w:val="32"/>
        </w:rPr>
      </w:pPr>
      <w:r>
        <w:rPr>
          <w:rFonts w:ascii="仿宋" w:hAnsi="仿宋" w:eastAsia="仿宋" w:cs="仿宋"/>
          <w:position w:val="15"/>
          <w:sz w:val="32"/>
          <w:szCs w:val="32"/>
        </w:rPr>
        <w:t>大兴区西红门镇人民政府</w:t>
      </w:r>
    </w:p>
    <w:p>
      <w:pPr>
        <w:spacing w:line="222" w:lineRule="auto"/>
        <w:ind w:left="5105"/>
        <w:rPr>
          <w:rFonts w:ascii="仿宋" w:hAnsi="仿宋" w:eastAsia="仿宋" w:cs="仿宋"/>
          <w:sz w:val="32"/>
          <w:szCs w:val="32"/>
        </w:rPr>
      </w:pPr>
      <w:r>
        <w:rPr>
          <w:rFonts w:ascii="仿宋" w:hAnsi="仿宋" w:eastAsia="仿宋" w:cs="仿宋"/>
          <w:spacing w:val="42"/>
          <w:sz w:val="32"/>
          <w:szCs w:val="32"/>
        </w:rPr>
        <w:t>2023年11月9日</w:t>
      </w:r>
    </w:p>
    <w:p>
      <w:pPr>
        <w:spacing w:before="140" w:line="222" w:lineRule="auto"/>
        <w:ind w:left="700"/>
        <w:rPr>
          <w:rFonts w:ascii="仿宋" w:hAnsi="仿宋" w:eastAsia="仿宋" w:cs="仿宋"/>
          <w:b w:val="0"/>
          <w:bCs w:val="0"/>
          <w:sz w:val="32"/>
          <w:szCs w:val="32"/>
        </w:rPr>
        <w:sectPr>
          <w:pgSz w:w="12160" w:h="16880"/>
          <w:pgMar w:top="1434" w:right="1436" w:bottom="1802" w:left="1824" w:header="0" w:footer="1487" w:gutter="0"/>
          <w:cols w:space="720" w:num="1"/>
        </w:sectPr>
      </w:pPr>
      <w:r>
        <w:rPr>
          <w:rFonts w:ascii="仿宋" w:hAnsi="仿宋" w:eastAsia="仿宋" w:cs="仿宋"/>
          <w:b w:val="0"/>
          <w:bCs w:val="0"/>
          <w:spacing w:val="4"/>
          <w:sz w:val="32"/>
          <w:szCs w:val="32"/>
        </w:rPr>
        <w:t>(联系人：张佳男；联系电话：15810110001)</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9007E7"/>
    <w:multiLevelType w:val="singleLevel"/>
    <w:tmpl w:val="DD9007E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MGQ3NmI3YmJhYjhmYjhmODUyNjEwYzQ2MWI0ZmIifQ=="/>
  </w:docVars>
  <w:rsids>
    <w:rsidRoot w:val="343D19BC"/>
    <w:rsid w:val="01227D26"/>
    <w:rsid w:val="01536131"/>
    <w:rsid w:val="0B745622"/>
    <w:rsid w:val="160A26DF"/>
    <w:rsid w:val="1BA01B1B"/>
    <w:rsid w:val="202B1BD0"/>
    <w:rsid w:val="238735C1"/>
    <w:rsid w:val="26E34FB2"/>
    <w:rsid w:val="343D19BC"/>
    <w:rsid w:val="34B42844"/>
    <w:rsid w:val="39F552D0"/>
    <w:rsid w:val="3FBF6165"/>
    <w:rsid w:val="40AD06B3"/>
    <w:rsid w:val="4C4D4AF8"/>
    <w:rsid w:val="4D7D31BB"/>
    <w:rsid w:val="579E26AC"/>
    <w:rsid w:val="590A624B"/>
    <w:rsid w:val="5CAE513F"/>
    <w:rsid w:val="5D184CAE"/>
    <w:rsid w:val="5D5A0E23"/>
    <w:rsid w:val="63760A8D"/>
    <w:rsid w:val="651B358E"/>
    <w:rsid w:val="656A1E1F"/>
    <w:rsid w:val="705F6A24"/>
    <w:rsid w:val="706406DD"/>
    <w:rsid w:val="75F45E61"/>
    <w:rsid w:val="795D1F6F"/>
    <w:rsid w:val="79A3328E"/>
    <w:rsid w:val="7ADC6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spacing w:after="120"/>
    </w:pPr>
  </w:style>
  <w:style w:type="paragraph" w:customStyle="1" w:styleId="3">
    <w:name w:val="BodyText2"/>
    <w:basedOn w:val="1"/>
    <w:qFormat/>
    <w:uiPriority w:val="0"/>
    <w:pPr>
      <w:spacing w:after="120" w:line="480" w:lineRule="auto"/>
    </w:pPr>
  </w:style>
  <w:style w:type="paragraph" w:styleId="4">
    <w:name w:val="Body Text"/>
    <w:basedOn w:val="1"/>
    <w:next w:val="5"/>
    <w:semiHidden/>
    <w:qFormat/>
    <w:uiPriority w:val="0"/>
    <w:rPr>
      <w:rFonts w:ascii="Arial" w:hAnsi="Arial" w:eastAsia="Arial" w:cs="Arial"/>
      <w:sz w:val="21"/>
      <w:szCs w:val="21"/>
      <w:lang w:val="en-US" w:eastAsia="en-US" w:bidi="ar-SA"/>
    </w:rPr>
  </w:style>
  <w:style w:type="paragraph" w:styleId="5">
    <w:name w:val="toc 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1887</Words>
  <Characters>1966</Characters>
  <Lines>0</Lines>
  <Paragraphs>0</Paragraphs>
  <TotalTime>1</TotalTime>
  <ScaleCrop>false</ScaleCrop>
  <LinksUpToDate>false</LinksUpToDate>
  <CharactersWithSpaces>2006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2023-11-13T02:55:00Z</dcterms:created>
  <dc:creator>红珊瑚</dc:creator>
  <cp:lastModifiedBy>红珊瑚</cp:lastModifiedBy>
  <dcterms:modified xsi:type="dcterms:W3CDTF">2023-11-13T08:11:02Z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F068A37746A043D080302F8BBA82E0B7_13</vt:lpwstr>
  </property>
</Properties>
</file>