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京兴政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号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北京市大兴区人民政府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jc w:val="center"/>
        <w:textAlignment w:val="auto"/>
        <w:outlineLvl w:val="0"/>
        <w:rPr>
          <w:rStyle w:val="16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关于印发《</w:t>
      </w:r>
      <w:r>
        <w:rPr>
          <w:rStyle w:val="16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大兴区促进产业高质量发展的指导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Style w:val="16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意见</w:t>
      </w:r>
      <w:r>
        <w:rPr>
          <w:rStyle w:val="16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16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2026年修订</w:t>
      </w:r>
      <w:r>
        <w:rPr>
          <w:rStyle w:val="16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》的通知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各镇人民政府，区政府各委、办、局（公司）、中心，各街道办事处：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《大兴区促进产业高质量发展的指导意见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（2026年修订）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第87次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区政府常务会议审议通过，现印发给你们，请结合实际，认真贯彻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pStyle w:val="17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pStyle w:val="17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pStyle w:val="17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pStyle w:val="17"/>
        <w:wordWrap w:val="0"/>
        <w:jc w:val="right"/>
        <w:rPr>
          <w:rFonts w:hint="default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eastAsia="zh-CN"/>
        </w:rPr>
        <w:t>北京市大兴区人民政府</w:t>
      </w:r>
      <w:r>
        <w:rPr>
          <w:rFonts w:hint="eastAsia"/>
          <w:sz w:val="32"/>
          <w:szCs w:val="32"/>
          <w:highlight w:val="none"/>
          <w:lang w:val="en-US" w:eastAsia="zh-CN"/>
        </w:rPr>
        <w:t xml:space="preserve">     </w:t>
      </w:r>
    </w:p>
    <w:p>
      <w:pPr>
        <w:pStyle w:val="17"/>
        <w:wordWrap w:val="0"/>
        <w:jc w:val="right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2026年1月20</w:t>
      </w:r>
      <w:bookmarkStart w:id="0" w:name="_GoBack"/>
      <w:bookmarkEnd w:id="0"/>
      <w:r>
        <w:rPr>
          <w:rFonts w:hint="eastAsia"/>
          <w:sz w:val="32"/>
          <w:szCs w:val="32"/>
          <w:highlight w:val="none"/>
          <w:lang w:val="en-US" w:eastAsia="zh-CN"/>
        </w:rPr>
        <w:t xml:space="preserve">日        </w:t>
      </w:r>
    </w:p>
    <w:p>
      <w:pPr>
        <w:pStyle w:val="17"/>
        <w:wordWrap/>
        <w:ind w:firstLine="640" w:firstLineChars="200"/>
        <w:jc w:val="left"/>
        <w:rPr>
          <w:rFonts w:hint="default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（此件公开</w:t>
      </w:r>
      <w:r>
        <w:rPr>
          <w:rFonts w:hint="eastAsia" w:hAnsi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发布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）</w:t>
      </w:r>
    </w:p>
    <w:p>
      <w:pPr>
        <w:pStyle w:val="17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40" w:lineRule="exact"/>
        <w:ind w:left="0" w:leftChars="0"/>
        <w:jc w:val="center"/>
        <w:textAlignment w:val="auto"/>
        <w:outlineLvl w:val="0"/>
        <w:rPr>
          <w:rStyle w:val="16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大兴区促进产业高质量发展的指导意见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40" w:lineRule="exact"/>
        <w:ind w:left="0" w:leftChars="0"/>
        <w:jc w:val="center"/>
        <w:textAlignment w:val="auto"/>
        <w:outlineLvl w:val="0"/>
        <w:rPr>
          <w:rStyle w:val="16"/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16"/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2026年修订</w:t>
      </w:r>
      <w:r>
        <w:rPr>
          <w:rStyle w:val="16"/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深入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贯彻落实党中央国务院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、市委市政府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关于加快全国统一大市场建设的决策部署，持续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优化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营商环境，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加快构建现代化产业体系，推动经济高质量发展，结合本区实际，提出以下指导意见。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Style w:val="16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一、</w:t>
      </w:r>
      <w:r>
        <w:rPr>
          <w:rStyle w:val="16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Style w:val="16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要求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（一）指导思想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以习近平新时代中国特色社会主义思想为指导，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全面贯彻党的二十大和二十届历次全会精神，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深刻认识推进全国统一大市场建设的战略意义，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“五统一、一开放”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基本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主动服务和融入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首都发展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新格局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聚焦全区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“6+5+3”产业发展布局，加强协调配合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形成推进合力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全力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营造市场化、法治化、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便利化、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国际化一流营商环境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为发展新质生产力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推进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平原新城高质量发展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提供强劲动力。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（二）基本原则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1.合规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非歧视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产业政策制定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修订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须符合全国统一大市场建设与公平竞争要求，确保程序及内容合法合规。在政策各环节坚持一视同仁，破除歧视与壁垒，营造公平竞争环境。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2.公平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普惠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原则。产业政策制定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修订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和实施过程中应当始终坚持公平公正，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杜绝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违法违规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给予任何特定经营者选择性、差异化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条款，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确保所有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符合条件的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经营者依法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依规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平等享受政策支持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必要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导向性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聚焦主导产业高质量发展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目标，紧扣企业全生命周期需求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构建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覆盖全产业链条的服务支持政策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体系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各行业主管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部门应在本指导意见的原则框架内制定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修订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专项支持政策，增强宏观政策取向一致性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透明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可操作性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政策目标、支持范围、适用条件及限制条款应有明确界定，避免使用模糊性、兜底性表述，并通过官方渠道进行公布及解读，提高政策透明度和知晓率。政策申报及兑现要明确渠道和责任部门，形成标准化、规范化的操作流程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二、适用范围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立足大兴区主导产业发展方向，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进一步完善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协调配套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共促发展的“1+N”产业政策体系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“1”为本指导意见，指导专项政策制定，保障政策体系全面性、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一致性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；“N”为专项政策，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聚焦生物医药、数字经济、未来能源、商业航天、农林科技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主导产业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商务服务、高精尖、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先进制造等新兴产业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持续打造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更优营商环境，促进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生产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要素畅通流动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各类资源高效配置，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加速构建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具有国际竞争力的现代化产业集群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各行业主管部门根据实际需要制定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修订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促进本行业发展的具体措施。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Style w:val="16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三、支持方向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（一）支撑生物医药能级跃升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1"/>
        <w:rPr>
          <w:color w:val="00000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支持企业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强化研发创新策源能力，布局前沿新赛道，突破关键核心技术瓶颈。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加快创新药械临床试验进程，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促进重大科技成果落地转化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，提升药械产业化水平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打造良好的医药健康创新生态环境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支持企业集聚发展和开拓国际市场，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加速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构建具有全球竞争力的医药健康产业生态圈。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激活数字经济创新动能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支持新一代信息技术、人工智能、大数据等数字经济创新能力建设、示范应用推广和产业化发展，激发数字经济核心竞争力。畅通数据要素价值化通道，构建协同发展的数字产业生态，培育新质生产力。优化数字经济企业出海环境，培育开放共享的国际合作生态，支持企业“走出去”,积极拓展海外市场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放大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未来能源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领跑优势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更好发挥空间、金融等资源要素作用，培育一批氢能领域龙头链主企业和硬核创新型企业。推进科技创新和示范应用双轮驱动，打通技术突破、成果转化到商业化应用关键节点。强化标准、检测等产业链配套服务，打造一流的氢能产业发展生态，推动大兴区氢能产业高质量发展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推动商业航天创新突破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支持企业加强自主创新，科学布局附加值高、创新能力强的产业链关键环节项目，增强核心竞争力，引聚一批高成长性、高附加值企业。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制定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航空航天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领域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国际、国家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行业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等各类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鼓励建设创新中心、重点实验室、工程研究中心等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公共技术服务平台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打造良好创新生态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，促进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产业集聚发展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val="en"/>
          <w14:textFill>
            <w14:solidFill>
              <w14:schemeClr w14:val="tx1"/>
            </w14:solidFill>
          </w14:textFill>
        </w:rPr>
        <w:t>加速农林科技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要素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val="en"/>
          <w14:textFill>
            <w14:solidFill>
              <w14:schemeClr w14:val="tx1"/>
            </w14:solidFill>
          </w14:textFill>
        </w:rPr>
        <w:t>集聚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推动“首都种苗核心区”建设，支持企业、高校、科研院所开展产学研用联合攻关，加强品种研发、示范推广。支持农林生产设施、智能装备配套升级，支持特色品牌培育和市场营销。抢抓宠物经济新蓝海，支持医药器械、高端诊疗、保健食品、消费与会展服务等主要领域产业发展，推动行业标准化建设，拓展“宠物友好空间”，打造宠物消费新场景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val="en"/>
          <w14:textFill>
            <w14:solidFill>
              <w14:schemeClr w14:val="tx1"/>
            </w14:solidFill>
          </w14:textFill>
        </w:rPr>
        <w:t>促进商务领域提质升级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梯度扶持商贸企业发展，支持商贸领军企业做大做强，助力小微企业特色发展，鼓励商业载体功能升级和特色街区发展，促进商务经济提质增量。对标更高水平开放，强化跨国地区总部等优质要素聚集，助力企业开拓国际市场，实现外资外贸双提升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firstLine="640" w:firstLineChars="200"/>
        <w:jc w:val="both"/>
        <w:textAlignment w:val="auto"/>
        <w:outlineLvl w:val="0"/>
        <w:rPr>
          <w:rStyle w:val="16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四、要素保障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）激发科技创新潜能，构建活力创新链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1.提升科技创新整体效能。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激励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企业加大研发投入，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搭建新技术新产品应用场景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提升区域科技创新能力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支持高新技术企业、研发中心、独角兽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等创新资源集聚发展。打造专业化服务平台体系，提升孵化器、加速器空间载体服务能力。做好“产学研用”深度融合，促进高校科技成果转化落地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发展壮大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科技服务业。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2.增强高精尖产业竞争力。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全力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壮大经济规模，激发一批企业发展潜力，培育形成一批产业链龙头企业，为产业强区提供强有力支撑。鼓励建立创新平台载体，加速技术产品产业化进程。支持传统产业优化升级，促进产业高端化、智能化、绿色化发展。提升空间、金融等资源要素供给水平，推动产业集聚发展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3.赋能知识产权提质增效。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系统布局知识产权工作，以高质量创造与品牌建设为牵引，增强企业核心竞争力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强化知识产权保护力度与风险保障，构建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大保护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格局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护航企业创新发展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聚焦知识产权高价值转化运用，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打通知识产权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市场化、产业化、国际化路径。引导知识产权专业性服务与普惠性服务相融合，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优化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知识产权全链条服务保障体系。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）汇聚顶尖智力资源，培育优质人才链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1.加大优质人才服务供给。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以高水平人才高地建设为先导，强化人才自主培养，加大人才引进力度，建强人才服务体系，形成区域重点领域人才核心比较优势。营造良好的人才集聚和发展生态，吸引高精尖缺人才汇聚。提供全方位服务保障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充分激发人才智力效能，形成支撑区域发展的强大动能。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2.优化核心团队激励举措。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  <w:t>充分发挥核心团队在产业发展中的引领作用，助力企业引聚优秀人才，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  <w:t>符合区域重点引导方向、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/>
        </w:rPr>
        <w:t>促进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  <w:t>产业发展的企业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/>
        </w:rPr>
        <w:t>团队提供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  <w:t>支持和服务，切实激发团队创新创造活力。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3.强化人才住房保障措施。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  <w:t>科学统筹房源布局，优化分配流程，强化动态管理，为产业人才提供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/>
        </w:rPr>
        <w:t>优质优价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  <w:t>的保障性住房，打造“住有所居”的安居环境，解决人才后顾之忧，让人才安心扎根、专心创业。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）构建多元融资体系，筑牢稳健资金链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1.强化政府基金引导作用。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积极探索政府资金市场化运作模式，采用股权投资等方式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，精准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投向大兴区重点产业领域，支持企业发展壮大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。发挥财政资金撬动效应，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有效汇集社会资本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促进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区域经济结构调整和产业升级。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2.持续优化融资服务效能。聚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焦全区主导产业方向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，鼓励金融机构创新产品和服务，推动金融与产业深度融合。拓宽融资渠道，引导企业用好融资担保、融资租赁、科技保险等金融工具。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强化政府性融资担保机构普惠职能，降低企业融资担保成本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。支持企业上市融资、发行债券等，推动中小微企业快速健康成长。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3.健全配套资金支持保障。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鼓励企业申请国家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、市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资金支持项目，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在获得国家级或市级资金支持后，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区级可按照配套政策给予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资金支持。对符合全区主导产业发展方向、具有较强科创能力等的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高成长性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在规范的财政补贴政策体系范围内，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可依法依规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在贷款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贴息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空间资源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等方面给予支持。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（四）创建优良产业环境，打造服务生态链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1.保障优质法治环境。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持续规范涉企行政执法，推广“监督+服务”模式。围绕产业发展需求，加强知识产权保护、企业合规指导、纠纷调解等专业服务能力建设，鼓励法律服务机构开发适应产业特色的服务产品。推动法律服务进园区、进企业，以高水平法律服务助推高质量产业发展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2.提供高效政务服务。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推动数字化改革创新，升级政务服务智能化水平，赋能政务服务提质、行政审批提效。大力推进“一网通办”，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发挥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“兴帮办”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智慧服务新模式，落地更多“高效办成一件事”企业服务场景，推动企业服务前移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融合。强化部门联动，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形成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跨部门响应闭环，打造高效、便捷、暖心的政务服务环境。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3.营造良好营商环境。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优化政务服务热线涉企服务，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确保企业在准入、运营等全生命周期中的诉求得到高效响应和处理。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着力打造公平竞争的市场环境、高效便利的政务环境、公正透明的法治环境、开放包容的投资贸易环境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，更好服务产业发展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Style w:val="16"/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Style w:val="16"/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、管理实施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政策制定修订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各行业主管部门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根据发展需要，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制定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修订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本行业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的专项产业支持政策。对于拟出台的政策措施，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政策制定部门在起草阶段应开展公平竞争审查，并严格落实内部审查和外部监督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工作要求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政策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兑现申报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“1+N”政策每年组织一次申报兑现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由各政策制定部门分别负责组织本领域企业申报并初审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材料，区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新兴产业促进服务中心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统一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组织开展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复审、联审及资金兑现，最终支持金额以区级审核为准。上一年度政策支持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原则上应于第二年完成兑现。政策支持遵从择优不重复原则，同一企业的同一项目或事项不重复享受支持。对于住房等其他保障服务，企业可随时申请，各相关部门按政策规定办理。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（三）政策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执行监督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强化政策全周期闭环管理，各政策制定部门要定期对政策实施情况开展评估，对未达到预期效果的，要及时优化调整或停止执行。要强化对政策受益企业履约情况的跟踪与督导，确保政策支持与实施效果相匹配，切实提升政策的经济效益和社会效益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Style w:val="16"/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Style w:val="16"/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、附则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本意见由区发展改革委负责解释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（二）本意见自印发之日起施行，《北京市大兴区人民政府关于印发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&lt;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大兴区促进产业高质量发展的指导意见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&gt;的通知》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（京兴政发〔2022〕22号）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同时废止。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F08010-A7A5-4511-8192-7AC2DCA979C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2E84CB2-4E8D-4564-A1EF-BE6544E360E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1C64C39-F7D6-48F4-A1D1-BB08F872E701}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40621D8-5A5D-43F2-B492-7AEF6F2FAE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174ED"/>
    <w:rsid w:val="021C1620"/>
    <w:rsid w:val="05761EF1"/>
    <w:rsid w:val="08BA6197"/>
    <w:rsid w:val="09673215"/>
    <w:rsid w:val="0A194A30"/>
    <w:rsid w:val="0A6A1AC0"/>
    <w:rsid w:val="10564C9F"/>
    <w:rsid w:val="118B7DE0"/>
    <w:rsid w:val="13B01A59"/>
    <w:rsid w:val="1A7C70AE"/>
    <w:rsid w:val="1E491019"/>
    <w:rsid w:val="205C42A5"/>
    <w:rsid w:val="23490433"/>
    <w:rsid w:val="28844B85"/>
    <w:rsid w:val="2BE85922"/>
    <w:rsid w:val="2EA174ED"/>
    <w:rsid w:val="2FFBC632"/>
    <w:rsid w:val="30644821"/>
    <w:rsid w:val="33134DFF"/>
    <w:rsid w:val="341D10C9"/>
    <w:rsid w:val="364D25A2"/>
    <w:rsid w:val="36D70B57"/>
    <w:rsid w:val="38235CE7"/>
    <w:rsid w:val="3A2A02C9"/>
    <w:rsid w:val="3C2950D2"/>
    <w:rsid w:val="3E317495"/>
    <w:rsid w:val="3EFF7C07"/>
    <w:rsid w:val="4153163B"/>
    <w:rsid w:val="445E58C5"/>
    <w:rsid w:val="4B8F157D"/>
    <w:rsid w:val="4B9FA276"/>
    <w:rsid w:val="4BED5BE4"/>
    <w:rsid w:val="4F8952CC"/>
    <w:rsid w:val="4FC81BF6"/>
    <w:rsid w:val="553B2061"/>
    <w:rsid w:val="59E52541"/>
    <w:rsid w:val="5B6E9059"/>
    <w:rsid w:val="5BA7F9D4"/>
    <w:rsid w:val="5C025CEC"/>
    <w:rsid w:val="5C400FCE"/>
    <w:rsid w:val="5C995F89"/>
    <w:rsid w:val="5CE2303B"/>
    <w:rsid w:val="5DFFB872"/>
    <w:rsid w:val="5EFAA994"/>
    <w:rsid w:val="5FBEA63B"/>
    <w:rsid w:val="5FFF9306"/>
    <w:rsid w:val="65A729BB"/>
    <w:rsid w:val="65CF13C9"/>
    <w:rsid w:val="6A8C05C2"/>
    <w:rsid w:val="6B223D83"/>
    <w:rsid w:val="6D377177"/>
    <w:rsid w:val="6FF72ECA"/>
    <w:rsid w:val="70A30963"/>
    <w:rsid w:val="734D609D"/>
    <w:rsid w:val="73FEDAFE"/>
    <w:rsid w:val="77EAD384"/>
    <w:rsid w:val="77FB849F"/>
    <w:rsid w:val="79BD9659"/>
    <w:rsid w:val="7BC35796"/>
    <w:rsid w:val="7CA401C0"/>
    <w:rsid w:val="7DBF082D"/>
    <w:rsid w:val="7DFA50D6"/>
    <w:rsid w:val="7E9A03C6"/>
    <w:rsid w:val="7F259B88"/>
    <w:rsid w:val="7F5F3C6D"/>
    <w:rsid w:val="7FD26C12"/>
    <w:rsid w:val="7FF5AFE6"/>
    <w:rsid w:val="7FFE888F"/>
    <w:rsid w:val="7FFF9DD0"/>
    <w:rsid w:val="8FF735E1"/>
    <w:rsid w:val="9D72C318"/>
    <w:rsid w:val="9EDE77E2"/>
    <w:rsid w:val="AFDF561C"/>
    <w:rsid w:val="B7B5ADD3"/>
    <w:rsid w:val="D4EDC7E3"/>
    <w:rsid w:val="D7EFBE7C"/>
    <w:rsid w:val="D7FD52C4"/>
    <w:rsid w:val="DFF9DC24"/>
    <w:rsid w:val="DFFFA74D"/>
    <w:rsid w:val="E5AFDB93"/>
    <w:rsid w:val="EBDAAC19"/>
    <w:rsid w:val="ED9DFC34"/>
    <w:rsid w:val="EFDBC0FC"/>
    <w:rsid w:val="F24E0AF8"/>
    <w:rsid w:val="F3AB59DD"/>
    <w:rsid w:val="F3BB94D5"/>
    <w:rsid w:val="F5FFD229"/>
    <w:rsid w:val="F777FAA9"/>
    <w:rsid w:val="FBF927BD"/>
    <w:rsid w:val="FD73BEDF"/>
    <w:rsid w:val="FFB7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Times New Roman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spacing w:after="120" w:afterLines="0"/>
    </w:pPr>
  </w:style>
  <w:style w:type="paragraph" w:styleId="6">
    <w:name w:val="Body Text Indent"/>
    <w:basedOn w:val="1"/>
    <w:next w:val="1"/>
    <w:qFormat/>
    <w:uiPriority w:val="0"/>
    <w:pPr>
      <w:widowControl w:val="0"/>
      <w:ind w:left="570" w:hanging="30"/>
      <w:jc w:val="both"/>
    </w:pPr>
    <w:rPr>
      <w:rFonts w:ascii="Times New Roman" w:hAnsi="Times New Roman" w:eastAsia="宋体" w:cs="Times New Roman"/>
      <w:snapToGrid/>
      <w:kern w:val="2"/>
      <w:sz w:val="28"/>
      <w:szCs w:val="20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index 9"/>
    <w:basedOn w:val="1"/>
    <w:next w:val="1"/>
    <w:qFormat/>
    <w:uiPriority w:val="0"/>
    <w:pPr>
      <w:widowControl w:val="0"/>
      <w:jc w:val="both"/>
    </w:pPr>
    <w:rPr>
      <w:rFonts w:ascii="方正小标宋简体" w:hAnsi="仿宋_GB2312" w:eastAsia="方正小标宋简体" w:cs="仿宋_GB2312"/>
      <w:kern w:val="2"/>
      <w:sz w:val="44"/>
      <w:szCs w:val="44"/>
      <w:lang w:val="en-US" w:eastAsia="zh-CN" w:bidi="ar-SA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Lines="0" w:beforeAutospacing="1"/>
      <w:jc w:val="center"/>
    </w:pPr>
    <w:rPr>
      <w:rFonts w:eastAsia="宋体"/>
      <w:snapToGrid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styleId="13">
    <w:name w:val="Body Text First Indent 2"/>
    <w:basedOn w:val="6"/>
    <w:next w:val="1"/>
    <w:qFormat/>
    <w:uiPriority w:val="0"/>
    <w:pPr>
      <w:ind w:left="0" w:firstLine="420" w:firstLineChars="200"/>
    </w:p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8">
    <w:name w:val="正文2"/>
    <w:next w:val="1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0"/>
      <w:lang w:val="en-US" w:eastAsia="zh-CN" w:bidi="ar-SA"/>
    </w:rPr>
  </w:style>
  <w:style w:type="paragraph" w:customStyle="1" w:styleId="19">
    <w:name w:val="BodyText1I2"/>
    <w:basedOn w:val="20"/>
    <w:next w:val="22"/>
    <w:qFormat/>
    <w:uiPriority w:val="0"/>
    <w:pPr>
      <w:spacing w:after="120" w:line="600" w:lineRule="exact"/>
      <w:ind w:left="420" w:leftChars="200" w:firstLine="420"/>
      <w:jc w:val="both"/>
    </w:pPr>
    <w:rPr>
      <w:rFonts w:ascii="Times New Roman" w:eastAsia="方正仿宋简体"/>
      <w:sz w:val="32"/>
    </w:rPr>
  </w:style>
  <w:style w:type="paragraph" w:customStyle="1" w:styleId="20">
    <w:name w:val="BodyTextIndent"/>
    <w:basedOn w:val="1"/>
    <w:next w:val="21"/>
    <w:qFormat/>
    <w:uiPriority w:val="0"/>
    <w:pPr>
      <w:ind w:firstLine="720"/>
      <w:jc w:val="center"/>
    </w:pPr>
    <w:rPr>
      <w:rFonts w:ascii="黑体" w:eastAsia="黑体"/>
      <w:sz w:val="36"/>
    </w:rPr>
  </w:style>
  <w:style w:type="paragraph" w:customStyle="1" w:styleId="21">
    <w:name w:val="EnvelopeReturn"/>
    <w:basedOn w:val="1"/>
    <w:qFormat/>
    <w:uiPriority w:val="0"/>
    <w:pPr>
      <w:tabs>
        <w:tab w:val="left" w:pos="420"/>
      </w:tabs>
      <w:snapToGrid w:val="0"/>
    </w:pPr>
    <w:rPr>
      <w:rFonts w:ascii="Arial" w:hAnsi="Arial"/>
    </w:rPr>
  </w:style>
  <w:style w:type="paragraph" w:customStyle="1" w:styleId="22">
    <w:name w:val="BodyText1I"/>
    <w:basedOn w:val="23"/>
    <w:next w:val="19"/>
    <w:qFormat/>
    <w:uiPriority w:val="0"/>
    <w:pPr>
      <w:ind w:firstLine="420"/>
    </w:pPr>
  </w:style>
  <w:style w:type="paragraph" w:customStyle="1" w:styleId="23">
    <w:name w:val="BodyText"/>
    <w:basedOn w:val="1"/>
    <w:next w:val="24"/>
    <w:qFormat/>
    <w:uiPriority w:val="0"/>
  </w:style>
  <w:style w:type="paragraph" w:customStyle="1" w:styleId="24">
    <w:name w:val="BodyText2"/>
    <w:basedOn w:val="1"/>
    <w:qFormat/>
    <w:uiPriority w:val="0"/>
    <w:pPr>
      <w:spacing w:after="120" w:line="480" w:lineRule="auto"/>
    </w:pPr>
  </w:style>
  <w:style w:type="paragraph" w:customStyle="1" w:styleId="25">
    <w:name w:val="TOC3"/>
    <w:basedOn w:val="1"/>
    <w:next w:val="1"/>
    <w:qFormat/>
    <w:uiPriority w:val="0"/>
    <w:pPr>
      <w:ind w:left="840" w:leftChars="400"/>
      <w:jc w:val="both"/>
      <w:textAlignment w:val="baseline"/>
    </w:pPr>
    <w:rPr>
      <w:rFonts w:ascii="Times New Roman" w:hAnsi="Times New Roman" w:eastAsia="宋体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2962</Words>
  <Characters>3115</Characters>
  <Lines>0</Lines>
  <Paragraphs>0</Paragraphs>
  <TotalTime>0</TotalTime>
  <ScaleCrop>false</ScaleCrop>
  <LinksUpToDate>false</LinksUpToDate>
  <CharactersWithSpaces>3134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2025-12-08T09:00:00Z</dcterms:created>
  <dc:creator>12245</dc:creator>
  <cp:lastModifiedBy>Administrator</cp:lastModifiedBy>
  <cp:lastPrinted>2026-01-21T23:57:00Z</cp:lastPrinted>
  <dcterms:modified xsi:type="dcterms:W3CDTF">2026-01-30T09:05:48Z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620889A5E3C14ABE945061793A9FCAE9_13</vt:lpwstr>
  </property>
  <property fmtid="{D5CDD505-2E9C-101B-9397-08002B2CF9AE}" pid="4" name="KSOTemplateDocerSaveRecord">
    <vt:lpwstr>eyJoZGlkIjoiZjBjNWY0MGY5ODIyMjNiZDJjZjA4ZWMxOGJmYzJlYTMiLCJ1c2VySWQiOiI0MDY0NDU0NjEifQ==</vt:lpwstr>
  </property>
</Properties>
</file>