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C31C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大兴区扬尘污染管控问题整改清单</w:t>
      </w:r>
    </w:p>
    <w:p w14:paraId="588EF694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月)</w:t>
      </w:r>
    </w:p>
    <w:p w14:paraId="18186FC2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</w:p>
    <w:p w14:paraId="2C0D79B8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为深入推进污染防治攻坚战，持续深化一微克行动，加强工地精细化管理，严控施工扬尘污染，按照大兴区政府《大兴区打赢蓝天保卫战三年行动计划》，大兴区生态环境督查事务中心联合大兴区城管执法局启动联动机制，进一步加强施工现场扬尘治理工作，对施工现场扬尘治理失信责任主体采取惩戒措施，按照大兴区扬尘管控方案，区生态环境督查事务中心对部分重点案件进行公开公示。</w:t>
      </w:r>
    </w:p>
    <w:p w14:paraId="78FE94EC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月，区生态环境督查事务中心扬尘管控共计公开4个案件，其中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西红门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镇1个，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亦庄镇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长子营镇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魏善庄镇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1个。</w:t>
      </w:r>
    </w:p>
    <w:p w14:paraId="69D262AA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西红门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南京苏知行广告传媒有限公司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346DCE1F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施工现场易产生扬尘的物料未密闭储存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3A6AEC73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针对北京市大兴区西红门镇集体经营性建设用地2号地2-002A地块项目（1#人才公寓等6项）的问题。城管执法局已立案调查，并进行处罚，罚款人民币50000元，处罚决定书号：京大西红门镇罚字﹝2025﹞060067号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4184C01B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亦庄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北京潢图装饰涉及有限公司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4C5DCF8C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施工单位未采用密闭式防尘网遮盖建筑土方（工程渣土、建筑垃圾）。</w:t>
      </w:r>
    </w:p>
    <w:p w14:paraId="766A562E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针对北京市大兴区亦庄镇经海四路国际E庄外墙工程的问题。城管执法局已立案调查，并进行处罚，罚款人民币10000元，处罚决定书号：京大亦庄镇罚字﹝2025﹞016号。</w:t>
      </w:r>
    </w:p>
    <w:p w14:paraId="7F5EEFFF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长子营镇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北京北兴宏途机械租赁中心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01484C9B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bookmarkStart w:id="0" w:name="OLE_LINK1"/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未按规定处置或覆盖建筑土方、工程渣土、建筑垃圾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  <w:bookmarkEnd w:id="0"/>
    </w:p>
    <w:p w14:paraId="7748DD8B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bookmarkStart w:id="1" w:name="OLE_LINK9"/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针对亦庄500千伏输变电工程项目外围的问题。城管执法局已立案调查，并进行处罚，罚款人民币20000元，处罚决定书号：京大长子营镇罚字﹝2025﹞16052号。</w:t>
      </w:r>
      <w:bookmarkEnd w:id="1"/>
    </w:p>
    <w:p w14:paraId="59E17EF7">
      <w:pPr>
        <w:ind w:firstLine="763" w:firstLineChars="200"/>
        <w:rPr>
          <w:rFonts w:ascii="仿宋_GB2312" w:hAnsi="仿宋_GB2312" w:eastAsia="仿宋_GB2312" w:cs="仿宋_GB2312"/>
          <w:b/>
          <w:bCs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eastAsia="zh-CN"/>
        </w:rPr>
        <w:t>魏善庄镇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  <w:lang w:val="en-US" w:eastAsia="zh-CN"/>
        </w:rPr>
        <w:t>北京振兴宏博建筑工程有限公司</w:t>
      </w: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）</w:t>
      </w:r>
    </w:p>
    <w:p w14:paraId="25F4D08E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检查时发现：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未按规定处置或覆盖建筑土方、工程渣土、建筑垃圾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 w14:paraId="669264D8">
      <w:pPr>
        <w:ind w:firstLine="760" w:firstLineChars="200"/>
        <w:rPr>
          <w:rFonts w:hint="eastAsia"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针对大东芦垡村土地整治项目的问题。城管执法局已立案调查，并进行处罚，罚款人民币20000元，处罚决定书号：京大魏善庄镇罚字﹝2025﹞000015号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  <w:bookmarkStart w:id="2" w:name="_GoBack"/>
      <w:bookmarkEnd w:id="2"/>
    </w:p>
    <w:p w14:paraId="1E21D8EE">
      <w:pPr>
        <w:ind w:firstLine="763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区生态环境督查事务中心将持续跟踪问题整改进展情况，严格落实五步督查督导机制，加大督查力度，确保各项问题按期完成整改。</w:t>
      </w:r>
    </w:p>
    <w:p w14:paraId="0A9D9251">
      <w:pPr>
        <w:ind w:firstLine="760" w:firstLineChars="200"/>
        <w:rPr>
          <w:rFonts w:ascii="仿宋_GB2312" w:hAnsi="仿宋_GB2312" w:eastAsia="仿宋_GB2312" w:cs="仿宋_GB2312"/>
          <w:spacing w:val="30"/>
          <w:sz w:val="32"/>
          <w:szCs w:val="32"/>
        </w:rPr>
      </w:pPr>
    </w:p>
    <w:p w14:paraId="2D40AC8C">
      <w:pPr>
        <w:ind w:firstLine="760" w:firstLineChars="200"/>
        <w:jc w:val="center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 xml:space="preserve">                    督查事务中心</w:t>
      </w:r>
    </w:p>
    <w:p w14:paraId="441C1878">
      <w:pPr>
        <w:ind w:firstLine="760" w:firstLineChars="200"/>
        <w:jc w:val="right"/>
        <w:rPr>
          <w:rFonts w:ascii="仿宋_GB2312" w:hAnsi="仿宋_GB2312" w:eastAsia="仿宋_GB2312" w:cs="仿宋_GB2312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GZmYTZmMTIzMjkwN2RiZDhjMzUxNDZjZjA2YmIifQ=="/>
  </w:docVars>
  <w:rsids>
    <w:rsidRoot w:val="3CDB132A"/>
    <w:rsid w:val="00613120"/>
    <w:rsid w:val="006A1835"/>
    <w:rsid w:val="007835E3"/>
    <w:rsid w:val="007C0E6A"/>
    <w:rsid w:val="00853E79"/>
    <w:rsid w:val="008F1E74"/>
    <w:rsid w:val="00B8152E"/>
    <w:rsid w:val="00B81AD1"/>
    <w:rsid w:val="00B854F5"/>
    <w:rsid w:val="00C357EE"/>
    <w:rsid w:val="00E5389F"/>
    <w:rsid w:val="00F016A5"/>
    <w:rsid w:val="00F64AFC"/>
    <w:rsid w:val="07984F9F"/>
    <w:rsid w:val="0B742DAE"/>
    <w:rsid w:val="117D7634"/>
    <w:rsid w:val="22A14526"/>
    <w:rsid w:val="272F0B86"/>
    <w:rsid w:val="28332CBC"/>
    <w:rsid w:val="2C5D4410"/>
    <w:rsid w:val="327C031F"/>
    <w:rsid w:val="342E2D1F"/>
    <w:rsid w:val="3CDB132A"/>
    <w:rsid w:val="5B9A077F"/>
    <w:rsid w:val="60912FDD"/>
    <w:rsid w:val="62B163FC"/>
    <w:rsid w:val="702A7DD6"/>
    <w:rsid w:val="769E7045"/>
    <w:rsid w:val="77D90011"/>
    <w:rsid w:val="7E5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869</Words>
  <Characters>947</Characters>
  <Lines>6</Lines>
  <Paragraphs>1</Paragraphs>
  <TotalTime>6</TotalTime>
  <ScaleCrop>false</ScaleCrop>
  <LinksUpToDate>false</LinksUpToDate>
  <CharactersWithSpaces>967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2022-04-29T03:18:00Z</dcterms:created>
  <dc:creator>何江伟</dc:creator>
  <cp:lastModifiedBy>又高又帅活泼可爱的不良</cp:lastModifiedBy>
  <dcterms:modified xsi:type="dcterms:W3CDTF">2025-06-19T06:37:59Z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8C6262A1844941B6A04E6FC307CA4DE5_13</vt:lpwstr>
  </property>
</Properties>
</file>