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88" w:rsidRDefault="00376788" w:rsidP="00376788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76788" w:rsidRDefault="00376788" w:rsidP="0037678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376788" w:rsidRDefault="00376788" w:rsidP="00376788">
      <w:pPr>
        <w:spacing w:line="560" w:lineRule="exact"/>
        <w:jc w:val="center"/>
        <w:rPr>
          <w:rFonts w:ascii="方正小标宋简体" w:eastAsia="方正小标宋简体" w:cs="仿宋_GB2312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cs="仿宋_GB2312" w:hint="eastAsia"/>
          <w:sz w:val="44"/>
          <w:szCs w:val="44"/>
        </w:rPr>
        <w:t>北京市户籍亡故居民接受免费殡仪服务确认单</w:t>
      </w:r>
    </w:p>
    <w:bookmarkEnd w:id="0"/>
    <w:p w:rsidR="00376788" w:rsidRDefault="00376788" w:rsidP="00376788">
      <w:pPr>
        <w:spacing w:line="560" w:lineRule="exact"/>
        <w:jc w:val="righ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cs="仿宋_GB2312" w:hint="eastAsia"/>
          <w:szCs w:val="32"/>
        </w:rPr>
        <w:t xml:space="preserve">    </w:t>
      </w:r>
      <w:r>
        <w:rPr>
          <w:rFonts w:ascii="仿宋_GB2312" w:eastAsia="仿宋_GB2312" w:cs="仿宋_GB2312" w:hint="eastAsia"/>
          <w:sz w:val="24"/>
        </w:rPr>
        <w:t xml:space="preserve">  </w:t>
      </w:r>
      <w:r>
        <w:rPr>
          <w:rFonts w:ascii="仿宋_GB2312" w:eastAsia="仿宋_GB2312" w:hAnsi="宋体" w:cs="仿宋_GB2312" w:hint="eastAsia"/>
          <w:sz w:val="24"/>
        </w:rPr>
        <w:t>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52"/>
        <w:gridCol w:w="3275"/>
        <w:gridCol w:w="2174"/>
        <w:gridCol w:w="1133"/>
        <w:gridCol w:w="1660"/>
      </w:tblGrid>
      <w:tr w:rsidR="00376788" w:rsidTr="00376788">
        <w:trPr>
          <w:trHeight w:val="32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黑体" w:eastAsia="黑体" w:hAnsi="黑体" w:cs="楷体_GB2312"/>
                <w:kern w:val="0"/>
                <w:sz w:val="24"/>
              </w:rPr>
            </w:pPr>
            <w:r>
              <w:rPr>
                <w:rFonts w:ascii="黑体" w:eastAsia="黑体" w:hAnsi="黑体" w:cs="楷体_GB2312" w:hint="eastAsia"/>
                <w:kern w:val="0"/>
                <w:sz w:val="24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黑体" w:eastAsia="黑体" w:hAnsi="黑体" w:cs="楷体_GB2312"/>
                <w:kern w:val="0"/>
                <w:sz w:val="24"/>
              </w:rPr>
            </w:pPr>
            <w:r>
              <w:rPr>
                <w:rFonts w:ascii="黑体" w:eastAsia="黑体" w:hAnsi="黑体" w:cs="楷体_GB2312" w:hint="eastAsia"/>
                <w:kern w:val="0"/>
                <w:sz w:val="24"/>
              </w:rPr>
              <w:t>免费项目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黑体" w:eastAsia="黑体" w:hAnsi="黑体" w:cs="楷体_GB2312"/>
                <w:kern w:val="0"/>
                <w:sz w:val="24"/>
              </w:rPr>
            </w:pPr>
            <w:r>
              <w:rPr>
                <w:rFonts w:ascii="黑体" w:eastAsia="黑体" w:hAnsi="黑体" w:cs="楷体_GB2312" w:hint="eastAsia"/>
                <w:kern w:val="0"/>
                <w:sz w:val="24"/>
              </w:rPr>
              <w:t>定价依据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黑体" w:eastAsia="黑体" w:hAnsi="黑体" w:cs="楷体_GB2312"/>
                <w:kern w:val="0"/>
                <w:sz w:val="24"/>
              </w:rPr>
            </w:pPr>
            <w:r>
              <w:rPr>
                <w:rFonts w:ascii="黑体" w:eastAsia="黑体" w:hAnsi="黑体" w:cs="楷体_GB2312" w:hint="eastAsia"/>
                <w:kern w:val="0"/>
                <w:sz w:val="24"/>
              </w:rPr>
              <w:t>服务内容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center"/>
              <w:rPr>
                <w:rFonts w:ascii="黑体" w:eastAsia="黑体" w:hAnsi="黑体" w:cs="楷体_GB2312"/>
                <w:kern w:val="0"/>
                <w:sz w:val="24"/>
              </w:rPr>
            </w:pPr>
            <w:r>
              <w:rPr>
                <w:rFonts w:ascii="黑体" w:eastAsia="黑体" w:hAnsi="黑体" w:cs="楷体_GB2312" w:hint="eastAsia"/>
                <w:kern w:val="0"/>
                <w:sz w:val="24"/>
              </w:rPr>
              <w:t>费用（元）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center"/>
              <w:rPr>
                <w:rFonts w:ascii="黑体" w:eastAsia="黑体" w:hAnsi="黑体" w:cs="楷体_GB2312"/>
                <w:kern w:val="0"/>
                <w:sz w:val="24"/>
              </w:rPr>
            </w:pPr>
            <w:r>
              <w:rPr>
                <w:rFonts w:ascii="黑体" w:eastAsia="黑体" w:hAnsi="黑体" w:cs="楷体_GB2312" w:hint="eastAsia"/>
                <w:kern w:val="0"/>
                <w:sz w:val="24"/>
              </w:rPr>
              <w:t>在殡仪馆开展的业务</w:t>
            </w:r>
          </w:p>
        </w:tc>
      </w:tr>
      <w:tr w:rsidR="00376788" w:rsidTr="00376788">
        <w:trPr>
          <w:trHeight w:val="395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遗体接运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京价（收）字〔2001〕351号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遗体接运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580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388"/>
          <w:jc w:val="center"/>
        </w:trPr>
        <w:tc>
          <w:tcPr>
            <w:tcW w:w="10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发〔2000〕5号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灵柩改装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425"/>
          <w:jc w:val="center"/>
        </w:trPr>
        <w:tc>
          <w:tcPr>
            <w:tcW w:w="10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民计函〔2004〕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296号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抬尸（一般）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1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遗体冷藏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京价（收）字〔2001〕351号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遗体冷藏3日以内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61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遗体整容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民计函〔2004〕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296号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一般整容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456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遗体告别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京民计发〔1999〕47号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中型告别室、承办告别仪式服务费、引导服务、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遗像台装饰、围棺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装饰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990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highlight w:val="yellow"/>
              </w:rPr>
            </w:pPr>
          </w:p>
        </w:tc>
      </w:tr>
      <w:tr w:rsidR="00376788" w:rsidTr="00376788">
        <w:trPr>
          <w:trHeight w:val="462"/>
          <w:jc w:val="center"/>
        </w:trPr>
        <w:tc>
          <w:tcPr>
            <w:tcW w:w="10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民计函〔2003〕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102号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highlight w:val="yellow"/>
              </w:rPr>
            </w:pPr>
          </w:p>
        </w:tc>
      </w:tr>
      <w:tr w:rsidR="00376788" w:rsidTr="00376788">
        <w:trPr>
          <w:trHeight w:val="715"/>
          <w:jc w:val="center"/>
        </w:trPr>
        <w:tc>
          <w:tcPr>
            <w:tcW w:w="10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市场价格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highlight w:val="yellow"/>
              </w:rPr>
            </w:pPr>
          </w:p>
        </w:tc>
      </w:tr>
      <w:tr w:rsidR="00376788" w:rsidTr="00376788">
        <w:trPr>
          <w:trHeight w:val="425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遗体火化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京价（收）字〔2001〕351号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普通炉火化、装灰费、骨灰袋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410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552"/>
          <w:jc w:val="center"/>
        </w:trPr>
        <w:tc>
          <w:tcPr>
            <w:tcW w:w="10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民计函〔2004〕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296号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70"/>
          <w:jc w:val="center"/>
        </w:trPr>
        <w:tc>
          <w:tcPr>
            <w:tcW w:w="10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市场价格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骨灰寄存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京价（收）字〔2001〕351号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骨灰寄存1年以内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1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纸棺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市场价格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61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骨灰盒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市场价格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骨灰寄存使用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6788" w:rsidTr="00376788">
        <w:trPr>
          <w:trHeight w:val="160"/>
          <w:jc w:val="center"/>
        </w:trPr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    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88" w:rsidRDefault="0037678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376788" w:rsidTr="00376788">
        <w:trPr>
          <w:trHeight w:val="1232"/>
          <w:jc w:val="center"/>
        </w:trPr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88" w:rsidRDefault="00376788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我已知晓免费殡仪服务项目及标准，自愿接受对逝者遗体的免费服务。</w:t>
            </w:r>
          </w:p>
          <w:p w:rsidR="00376788" w:rsidRDefault="00376788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376788" w:rsidRDefault="0037678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亲属确认（签字）：</w:t>
            </w:r>
          </w:p>
        </w:tc>
      </w:tr>
    </w:tbl>
    <w:p w:rsidR="00376788" w:rsidRDefault="00376788" w:rsidP="00376788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:rsidR="00920BE4" w:rsidRPr="00376788" w:rsidRDefault="00920BE4" w:rsidP="00376788"/>
    <w:sectPr w:rsidR="00920BE4" w:rsidRPr="0037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D0"/>
    <w:rsid w:val="00376788"/>
    <w:rsid w:val="00764CD0"/>
    <w:rsid w:val="00920BE4"/>
    <w:rsid w:val="009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72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72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2018-07-20T06:07:00Z</dcterms:created>
  <dcterms:modified xsi:type="dcterms:W3CDTF">2018-07-20T06:07:00Z</dcterms:modified>
</cp:coreProperties>
</file>