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966" w:type="dxa"/>
        <w:jc w:val="center"/>
        <w:tblInd w:w="731" w:type="dxa"/>
        <w:tblLayout w:type="fixed"/>
        <w:tblLook w:val="00A0" w:firstRow="1" w:lastRow="0" w:firstColumn="1" w:lastColumn="0" w:noHBand="0" w:noVBand="0"/>
      </w:tblPr>
      <w:tblGrid>
        <w:gridCol w:w="577"/>
        <w:gridCol w:w="778"/>
        <w:gridCol w:w="2747"/>
        <w:gridCol w:w="1924"/>
        <w:gridCol w:w="2336"/>
        <w:gridCol w:w="6604"/>
      </w:tblGrid>
      <w:tr w:rsidR="00536D09" w:rsidRPr="00097EA9" w:rsidTr="00DC51E2">
        <w:trPr>
          <w:cantSplit/>
          <w:tblHeader/>
          <w:jc w:val="center"/>
        </w:trPr>
        <w:tc>
          <w:tcPr>
            <w:tcW w:w="14966" w:type="dxa"/>
            <w:gridSpan w:val="6"/>
            <w:tcBorders>
              <w:top w:val="nil"/>
              <w:left w:val="nil"/>
              <w:bottom w:val="nil"/>
              <w:right w:val="nil"/>
            </w:tcBorders>
            <w:vAlign w:val="center"/>
          </w:tcPr>
          <w:p w:rsidR="00536D09" w:rsidRPr="00097EA9" w:rsidRDefault="00536D09" w:rsidP="00DC51E2">
            <w:pPr>
              <w:widowControl/>
              <w:adjustRightInd w:val="0"/>
              <w:snapToGrid w:val="0"/>
              <w:spacing w:line="560" w:lineRule="exact"/>
              <w:jc w:val="center"/>
              <w:rPr>
                <w:rFonts w:ascii="仿宋_GB2312" w:eastAsia="仿宋_GB2312" w:hAnsi="宋体" w:cs="宋体"/>
                <w:b/>
                <w:bCs/>
                <w:color w:val="010000"/>
                <w:kern w:val="0"/>
                <w:sz w:val="44"/>
                <w:szCs w:val="44"/>
              </w:rPr>
            </w:pPr>
            <w:r w:rsidRPr="00097EA9">
              <w:rPr>
                <w:rFonts w:ascii="仿宋_GB2312" w:eastAsia="仿宋_GB2312" w:hAnsi="宋体" w:cs="宋体" w:hint="eastAsia"/>
                <w:b/>
                <w:bCs/>
                <w:color w:val="010000"/>
                <w:kern w:val="0"/>
                <w:sz w:val="44"/>
                <w:szCs w:val="44"/>
              </w:rPr>
              <w:t>北京市大兴区烟草专卖零售许可负面清单</w:t>
            </w:r>
          </w:p>
        </w:tc>
      </w:tr>
      <w:tr w:rsidR="00536D09" w:rsidRPr="00097EA9" w:rsidTr="00536D09">
        <w:trPr>
          <w:cantSplit/>
          <w:tblHeader/>
          <w:jc w:val="center"/>
        </w:trPr>
        <w:tc>
          <w:tcPr>
            <w:tcW w:w="577"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center"/>
              <w:rPr>
                <w:rFonts w:ascii="仿宋_GB2312" w:eastAsia="仿宋_GB2312" w:cs="宋体"/>
                <w:b/>
                <w:bCs/>
                <w:color w:val="010000"/>
                <w:kern w:val="0"/>
                <w:sz w:val="18"/>
                <w:szCs w:val="18"/>
              </w:rPr>
            </w:pPr>
            <w:r>
              <w:rPr>
                <w:rFonts w:ascii="仿宋_GB2312" w:eastAsia="仿宋_GB2312" w:hAnsi="宋体" w:cs="宋体" w:hint="eastAsia"/>
                <w:b/>
                <w:bCs/>
                <w:color w:val="010000"/>
                <w:kern w:val="0"/>
                <w:sz w:val="18"/>
                <w:szCs w:val="18"/>
              </w:rPr>
              <w:t>序</w:t>
            </w:r>
          </w:p>
        </w:tc>
        <w:tc>
          <w:tcPr>
            <w:tcW w:w="778" w:type="dxa"/>
            <w:tcBorders>
              <w:top w:val="single" w:sz="4" w:space="0" w:color="auto"/>
              <w:left w:val="nil"/>
              <w:bottom w:val="single" w:sz="4" w:space="0" w:color="auto"/>
              <w:right w:val="single" w:sz="4" w:space="0" w:color="auto"/>
            </w:tcBorders>
            <w:vAlign w:val="center"/>
          </w:tcPr>
          <w:p w:rsidR="00536D09" w:rsidRPr="00097EA9" w:rsidRDefault="00536D09" w:rsidP="00DC51E2">
            <w:pPr>
              <w:widowControl/>
              <w:spacing w:line="240" w:lineRule="atLeast"/>
              <w:jc w:val="center"/>
              <w:rPr>
                <w:rFonts w:ascii="仿宋_GB2312" w:eastAsia="仿宋_GB2312" w:cs="宋体"/>
                <w:b/>
                <w:bCs/>
                <w:color w:val="010000"/>
                <w:kern w:val="0"/>
                <w:sz w:val="18"/>
                <w:szCs w:val="18"/>
              </w:rPr>
            </w:pPr>
            <w:r>
              <w:rPr>
                <w:rFonts w:ascii="仿宋_GB2312" w:eastAsia="仿宋_GB2312" w:hAnsi="宋体" w:cs="宋体" w:hint="eastAsia"/>
                <w:b/>
                <w:bCs/>
                <w:color w:val="010000"/>
                <w:kern w:val="0"/>
                <w:sz w:val="18"/>
                <w:szCs w:val="18"/>
              </w:rPr>
              <w:t>类别</w:t>
            </w:r>
            <w:bookmarkStart w:id="0" w:name="_GoBack"/>
            <w:bookmarkEnd w:id="0"/>
          </w:p>
        </w:tc>
        <w:tc>
          <w:tcPr>
            <w:tcW w:w="2747" w:type="dxa"/>
            <w:tcBorders>
              <w:top w:val="single" w:sz="4" w:space="0" w:color="auto"/>
              <w:left w:val="nil"/>
              <w:bottom w:val="single" w:sz="4" w:space="0" w:color="auto"/>
              <w:right w:val="single" w:sz="4" w:space="0" w:color="auto"/>
            </w:tcBorders>
            <w:vAlign w:val="center"/>
          </w:tcPr>
          <w:p w:rsidR="00536D09" w:rsidRPr="00097EA9" w:rsidRDefault="00536D09" w:rsidP="00DC51E2">
            <w:pPr>
              <w:widowControl/>
              <w:spacing w:line="240" w:lineRule="atLeast"/>
              <w:jc w:val="center"/>
              <w:rPr>
                <w:rFonts w:ascii="仿宋_GB2312" w:eastAsia="仿宋_GB2312" w:cs="宋体"/>
                <w:b/>
                <w:bCs/>
                <w:color w:val="010000"/>
                <w:kern w:val="0"/>
                <w:sz w:val="18"/>
                <w:szCs w:val="18"/>
              </w:rPr>
            </w:pPr>
            <w:r w:rsidRPr="00097EA9">
              <w:rPr>
                <w:rFonts w:ascii="仿宋_GB2312" w:eastAsia="仿宋_GB2312" w:hAnsi="宋体" w:cs="宋体" w:hint="eastAsia"/>
                <w:b/>
                <w:bCs/>
                <w:color w:val="010000"/>
                <w:kern w:val="0"/>
                <w:sz w:val="18"/>
                <w:szCs w:val="18"/>
              </w:rPr>
              <w:t>内容</w:t>
            </w:r>
          </w:p>
        </w:tc>
        <w:tc>
          <w:tcPr>
            <w:tcW w:w="1924" w:type="dxa"/>
            <w:tcBorders>
              <w:top w:val="single" w:sz="4" w:space="0" w:color="auto"/>
              <w:left w:val="nil"/>
              <w:bottom w:val="single" w:sz="4" w:space="0" w:color="auto"/>
              <w:right w:val="single" w:sz="4" w:space="0" w:color="auto"/>
            </w:tcBorders>
            <w:vAlign w:val="center"/>
          </w:tcPr>
          <w:p w:rsidR="00536D09" w:rsidRPr="00097EA9" w:rsidRDefault="00536D09" w:rsidP="00DC51E2">
            <w:pPr>
              <w:widowControl/>
              <w:spacing w:line="240" w:lineRule="atLeast"/>
              <w:jc w:val="center"/>
              <w:rPr>
                <w:rFonts w:ascii="仿宋_GB2312" w:eastAsia="仿宋_GB2312" w:cs="宋体"/>
                <w:b/>
                <w:bCs/>
                <w:color w:val="010000"/>
                <w:kern w:val="0"/>
                <w:sz w:val="18"/>
                <w:szCs w:val="18"/>
              </w:rPr>
            </w:pPr>
            <w:r w:rsidRPr="00097EA9">
              <w:rPr>
                <w:rFonts w:ascii="仿宋_GB2312" w:eastAsia="仿宋_GB2312" w:hAnsi="宋体" w:cs="宋体" w:hint="eastAsia"/>
                <w:b/>
                <w:bCs/>
                <w:color w:val="010000"/>
                <w:kern w:val="0"/>
                <w:sz w:val="18"/>
                <w:szCs w:val="18"/>
              </w:rPr>
              <w:t>管理措施</w:t>
            </w:r>
          </w:p>
        </w:tc>
        <w:tc>
          <w:tcPr>
            <w:tcW w:w="2336" w:type="dxa"/>
            <w:tcBorders>
              <w:top w:val="single" w:sz="4" w:space="0" w:color="auto"/>
              <w:left w:val="nil"/>
              <w:bottom w:val="single" w:sz="4" w:space="0" w:color="auto"/>
              <w:right w:val="single" w:sz="4" w:space="0" w:color="auto"/>
            </w:tcBorders>
            <w:vAlign w:val="center"/>
          </w:tcPr>
          <w:p w:rsidR="00536D09" w:rsidRPr="00097EA9" w:rsidRDefault="00536D09" w:rsidP="00DC51E2">
            <w:pPr>
              <w:widowControl/>
              <w:spacing w:line="240" w:lineRule="atLeast"/>
              <w:jc w:val="center"/>
              <w:rPr>
                <w:rFonts w:ascii="仿宋_GB2312" w:eastAsia="仿宋_GB2312" w:cs="宋体"/>
                <w:b/>
                <w:bCs/>
                <w:color w:val="010000"/>
                <w:kern w:val="0"/>
                <w:sz w:val="18"/>
                <w:szCs w:val="18"/>
              </w:rPr>
            </w:pPr>
            <w:r w:rsidRPr="00097EA9">
              <w:rPr>
                <w:rFonts w:ascii="仿宋_GB2312" w:eastAsia="仿宋_GB2312" w:hAnsi="宋体" w:cs="宋体" w:hint="eastAsia"/>
                <w:b/>
                <w:bCs/>
                <w:color w:val="010000"/>
                <w:kern w:val="0"/>
                <w:sz w:val="18"/>
                <w:szCs w:val="18"/>
              </w:rPr>
              <w:t>法律法规或政策依据</w:t>
            </w:r>
          </w:p>
        </w:tc>
        <w:tc>
          <w:tcPr>
            <w:tcW w:w="6604" w:type="dxa"/>
            <w:tcBorders>
              <w:top w:val="single" w:sz="4" w:space="0" w:color="auto"/>
              <w:left w:val="nil"/>
              <w:bottom w:val="single" w:sz="4" w:space="0" w:color="auto"/>
              <w:right w:val="single" w:sz="4" w:space="0" w:color="auto"/>
            </w:tcBorders>
            <w:vAlign w:val="center"/>
          </w:tcPr>
          <w:p w:rsidR="00536D09" w:rsidRPr="00097EA9" w:rsidRDefault="00536D09" w:rsidP="00DC51E2">
            <w:pPr>
              <w:widowControl/>
              <w:spacing w:line="240" w:lineRule="atLeast"/>
              <w:jc w:val="center"/>
              <w:rPr>
                <w:rFonts w:ascii="仿宋_GB2312" w:eastAsia="仿宋_GB2312" w:cs="宋体"/>
                <w:b/>
                <w:bCs/>
                <w:color w:val="010000"/>
                <w:kern w:val="0"/>
                <w:sz w:val="18"/>
                <w:szCs w:val="18"/>
              </w:rPr>
            </w:pPr>
            <w:r w:rsidRPr="00097EA9">
              <w:rPr>
                <w:rFonts w:ascii="仿宋_GB2312" w:eastAsia="仿宋_GB2312" w:hAnsi="宋体" w:cs="宋体" w:hint="eastAsia"/>
                <w:b/>
                <w:bCs/>
                <w:color w:val="010000"/>
                <w:kern w:val="0"/>
                <w:sz w:val="18"/>
                <w:szCs w:val="18"/>
              </w:rPr>
              <w:t>备注</w:t>
            </w:r>
          </w:p>
        </w:tc>
      </w:tr>
      <w:tr w:rsidR="00536D09" w:rsidRPr="00097EA9" w:rsidTr="00536D09">
        <w:trPr>
          <w:cantSplit/>
          <w:trHeight w:val="5718"/>
          <w:tblHeader/>
          <w:jc w:val="center"/>
        </w:trPr>
        <w:tc>
          <w:tcPr>
            <w:tcW w:w="577" w:type="dxa"/>
            <w:tcBorders>
              <w:top w:val="nil"/>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1</w:t>
            </w:r>
          </w:p>
        </w:tc>
        <w:tc>
          <w:tcPr>
            <w:tcW w:w="778" w:type="dxa"/>
            <w:tcBorders>
              <w:top w:val="nil"/>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申请</w:t>
            </w:r>
          </w:p>
          <w:p w:rsidR="00536D09" w:rsidRPr="00097EA9" w:rsidRDefault="00536D09" w:rsidP="00DC51E2">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主体资格</w:t>
            </w:r>
          </w:p>
        </w:tc>
        <w:tc>
          <w:tcPr>
            <w:tcW w:w="2747" w:type="dxa"/>
            <w:tcBorders>
              <w:top w:val="nil"/>
              <w:left w:val="nil"/>
              <w:bottom w:val="single" w:sz="4" w:space="0" w:color="auto"/>
              <w:right w:val="single" w:sz="4" w:space="0" w:color="auto"/>
            </w:tcBorders>
            <w:vAlign w:val="center"/>
          </w:tcPr>
          <w:p w:rsidR="00536D09" w:rsidRPr="00097EA9" w:rsidRDefault="00536D09" w:rsidP="00DC51E2">
            <w:pPr>
              <w:widowControl/>
              <w:spacing w:line="240" w:lineRule="atLeas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未成年人、无民事行为能力人及限制民事行为能力人。包括：1.未满十八周岁的公民；2.不能辨认及不能完全辨认自己行为的精神病人；3.智力残疾经依法鉴定为无民事行为能力或限制民事行为能力的公民；4.其他经依法鉴定为无民事行为能力及限制民事行为能力的公民。</w:t>
            </w:r>
          </w:p>
        </w:tc>
        <w:tc>
          <w:tcPr>
            <w:tcW w:w="1924" w:type="dxa"/>
            <w:tcBorders>
              <w:top w:val="nil"/>
              <w:left w:val="nil"/>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不予发放烟草专卖零售许可证</w:t>
            </w:r>
          </w:p>
        </w:tc>
        <w:tc>
          <w:tcPr>
            <w:tcW w:w="2336" w:type="dxa"/>
            <w:tcBorders>
              <w:top w:val="nil"/>
              <w:left w:val="nil"/>
              <w:bottom w:val="single" w:sz="4" w:space="0" w:color="auto"/>
              <w:right w:val="single" w:sz="4" w:space="0" w:color="auto"/>
            </w:tcBorders>
            <w:vAlign w:val="center"/>
          </w:tcPr>
          <w:p w:rsidR="00536D09" w:rsidRPr="00097EA9" w:rsidRDefault="00536D09" w:rsidP="00DC51E2">
            <w:pPr>
              <w:widowControl/>
              <w:spacing w:line="240" w:lineRule="atLeas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 xml:space="preserve">《未成年人保护法》第二条《中华人民共和国民法通则》第十一条、第十二条、第十三条 </w:t>
            </w:r>
          </w:p>
          <w:p w:rsidR="00536D09" w:rsidRPr="00097EA9" w:rsidRDefault="00536D09" w:rsidP="00DC51E2">
            <w:pPr>
              <w:widowControl/>
              <w:spacing w:line="240" w:lineRule="atLeas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 xml:space="preserve">《中华人民共和国民法总则》第十九条、第二十条、第二十一条、第二十二条、第二十三条 </w:t>
            </w:r>
          </w:p>
        </w:tc>
        <w:tc>
          <w:tcPr>
            <w:tcW w:w="6604" w:type="dxa"/>
            <w:tcBorders>
              <w:top w:val="nil"/>
              <w:left w:val="nil"/>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《未成年人保护法》第二条 本法所称未成年人是指未满十八周岁的公民。                                  《中华人民共和国民法通则》第十一条 十八周岁以上的公民是成年人，具有完全民事行为能力，可以独立进行民事活动，是完全民事行为能力人。十六周岁以上不满十八周岁的公民，以自己的劳动收入为主要生活来源的，视为完全民事行为能力人。</w:t>
            </w:r>
            <w:r w:rsidRPr="00097EA9">
              <w:rPr>
                <w:rFonts w:ascii="仿宋_GB2312" w:eastAsia="仿宋_GB2312" w:cs="宋体" w:hint="eastAsia"/>
                <w:color w:val="010000"/>
                <w:kern w:val="0"/>
                <w:sz w:val="15"/>
                <w:szCs w:val="15"/>
              </w:rPr>
              <w:br/>
            </w:r>
            <w:r w:rsidRPr="00097EA9">
              <w:rPr>
                <w:rFonts w:ascii="仿宋_GB2312" w:eastAsia="仿宋_GB2312" w:hAnsi="宋体" w:cs="宋体" w:hint="eastAsia"/>
                <w:color w:val="010000"/>
                <w:kern w:val="0"/>
                <w:sz w:val="15"/>
                <w:szCs w:val="15"/>
              </w:rPr>
              <w:t>第十二条 十周岁以上的未成年人是限制民事行为能力人，可以进行与他的年龄、智力相适应的民事活动。其他民事活动由他的法定代理人代理，或者征得他的法定代理人的同意。不满十周岁的未成年人是无民事行为能力人，由他的法定代理人代理民事活动。</w:t>
            </w:r>
            <w:r w:rsidRPr="00097EA9">
              <w:rPr>
                <w:rFonts w:ascii="仿宋_GB2312" w:eastAsia="仿宋_GB2312" w:cs="宋体" w:hint="eastAsia"/>
                <w:color w:val="010000"/>
                <w:kern w:val="0"/>
                <w:sz w:val="15"/>
                <w:szCs w:val="15"/>
              </w:rPr>
              <w:br/>
            </w:r>
            <w:r w:rsidRPr="00097EA9">
              <w:rPr>
                <w:rFonts w:ascii="仿宋_GB2312" w:eastAsia="仿宋_GB2312" w:hAnsi="宋体" w:cs="宋体" w:hint="eastAsia"/>
                <w:color w:val="010000"/>
                <w:kern w:val="0"/>
                <w:sz w:val="15"/>
                <w:szCs w:val="15"/>
              </w:rPr>
              <w:t>第十三条 不能辨认自己行为的精神病人是无民事行为能力人，由他的法定代理人代理民事活动。不能完全辨认自己行为的精神病人是限制民事行为能力人，可以进行与他的精神健康状况相适应的民事活动。</w:t>
            </w:r>
          </w:p>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《中华人民共和国民法总则》第十九条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第二十条 不满八周岁的未成年人为无民事行为能力人，由其法定代理人代理实施民事法律行为。</w:t>
            </w:r>
          </w:p>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第二十一条 不能辨认自己行为的成年人为无民事行为能力人，由其法定代理人代理实施民事法律行为。</w:t>
            </w:r>
          </w:p>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八周岁以上的未成年人不能辨认自己行为的，适用前款规定。</w:t>
            </w:r>
          </w:p>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第二十三条 无民事行为能力人、限制民事行为能力人的监护人是其法定代理人。</w:t>
            </w:r>
          </w:p>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（《中华人民共和国民法总则》自</w:t>
            </w:r>
            <w:smartTag w:uri="urn:schemas-microsoft-com:office:smarttags" w:element="chsdate">
              <w:smartTagPr>
                <w:attr w:name="Year" w:val="2017"/>
                <w:attr w:name="Month" w:val="10"/>
                <w:attr w:name="Day" w:val="1"/>
                <w:attr w:name="IsLunarDate" w:val="False"/>
                <w:attr w:name="IsROCDate" w:val="False"/>
              </w:smartTagPr>
              <w:r w:rsidRPr="00097EA9">
                <w:rPr>
                  <w:rFonts w:ascii="仿宋_GB2312" w:eastAsia="仿宋_GB2312" w:hAnsi="宋体" w:cs="宋体" w:hint="eastAsia"/>
                  <w:color w:val="010000"/>
                  <w:kern w:val="0"/>
                  <w:sz w:val="15"/>
                  <w:szCs w:val="15"/>
                </w:rPr>
                <w:t>2017年10月1日起</w:t>
              </w:r>
            </w:smartTag>
            <w:r w:rsidRPr="00097EA9">
              <w:rPr>
                <w:rFonts w:ascii="仿宋_GB2312" w:eastAsia="仿宋_GB2312" w:hAnsi="宋体" w:cs="宋体" w:hint="eastAsia"/>
                <w:color w:val="010000"/>
                <w:kern w:val="0"/>
                <w:sz w:val="15"/>
                <w:szCs w:val="15"/>
              </w:rPr>
              <w:t>施行，《中华人民共和国民法总则》与《中华人民共和国民法通则》关于申请主体资格规定不一致的内容，适用新法优于旧法原则。）</w:t>
            </w:r>
          </w:p>
        </w:tc>
      </w:tr>
      <w:tr w:rsidR="00536D09" w:rsidRPr="00097EA9" w:rsidTr="00536D09">
        <w:trPr>
          <w:cantSplit/>
          <w:trHeight w:val="1351"/>
          <w:tblHeader/>
          <w:jc w:val="center"/>
        </w:trPr>
        <w:tc>
          <w:tcPr>
            <w:tcW w:w="577"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lastRenderedPageBreak/>
              <w:t>2</w:t>
            </w:r>
          </w:p>
        </w:tc>
        <w:tc>
          <w:tcPr>
            <w:tcW w:w="778" w:type="dxa"/>
            <w:vMerge w:val="restart"/>
            <w:tcBorders>
              <w:top w:val="single" w:sz="4" w:space="0" w:color="auto"/>
              <w:left w:val="single" w:sz="4" w:space="0" w:color="auto"/>
              <w:right w:val="single" w:sz="4" w:space="0" w:color="auto"/>
            </w:tcBorders>
            <w:vAlign w:val="center"/>
          </w:tcPr>
          <w:p w:rsidR="00536D09" w:rsidRPr="00097EA9" w:rsidRDefault="00536D09" w:rsidP="00DC51E2">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申请</w:t>
            </w:r>
          </w:p>
          <w:p w:rsidR="00536D09" w:rsidRPr="00097EA9" w:rsidRDefault="00536D09" w:rsidP="00DC51E2">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主体资格</w:t>
            </w:r>
          </w:p>
        </w:tc>
        <w:tc>
          <w:tcPr>
            <w:tcW w:w="2747"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外商投资的商业企业或者个体工商户</w:t>
            </w:r>
          </w:p>
        </w:tc>
        <w:tc>
          <w:tcPr>
            <w:tcW w:w="1924"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不得从事烟草专卖品批发或者零售业务，不得以特许、吸纳加盟店及其他再投资等形式变相从事烟草专卖品经营业务</w:t>
            </w:r>
          </w:p>
        </w:tc>
        <w:tc>
          <w:tcPr>
            <w:tcW w:w="2336"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《烟草专卖许可证管理办法》第十七条</w:t>
            </w:r>
          </w:p>
        </w:tc>
        <w:tc>
          <w:tcPr>
            <w:tcW w:w="6604"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 xml:space="preserve">《烟草专卖许可证管理办法》第十七条 </w:t>
            </w:r>
            <w:r w:rsidRPr="00097EA9">
              <w:rPr>
                <w:rFonts w:ascii="仿宋_GB2312" w:eastAsia="仿宋_GB2312" w:hint="eastAsia"/>
                <w:color w:val="010000"/>
                <w:sz w:val="15"/>
                <w:szCs w:val="15"/>
              </w:rPr>
              <w:t>外商投资的商业企业或者个体工商户不得从事烟草专卖品批发或者零售业务，不得以特许、吸纳加盟店及其他再投资等形式变相从事烟草专卖品经营业务。</w:t>
            </w:r>
          </w:p>
        </w:tc>
      </w:tr>
      <w:tr w:rsidR="00536D09" w:rsidRPr="00097EA9" w:rsidTr="00536D09">
        <w:trPr>
          <w:cantSplit/>
          <w:trHeight w:val="1250"/>
          <w:tblHeader/>
          <w:jc w:val="center"/>
        </w:trPr>
        <w:tc>
          <w:tcPr>
            <w:tcW w:w="577"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3</w:t>
            </w:r>
          </w:p>
        </w:tc>
        <w:tc>
          <w:tcPr>
            <w:tcW w:w="778" w:type="dxa"/>
            <w:vMerge/>
            <w:tcBorders>
              <w:top w:val="single" w:sz="4" w:space="0" w:color="auto"/>
              <w:left w:val="single" w:sz="4" w:space="0" w:color="auto"/>
              <w:right w:val="single" w:sz="4" w:space="0" w:color="auto"/>
            </w:tcBorders>
            <w:vAlign w:val="center"/>
          </w:tcPr>
          <w:p w:rsidR="00536D09" w:rsidRPr="00097EA9" w:rsidRDefault="00536D09" w:rsidP="00DC51E2">
            <w:pPr>
              <w:widowControl/>
              <w:spacing w:line="240" w:lineRule="atLeast"/>
              <w:jc w:val="center"/>
              <w:rPr>
                <w:rFonts w:ascii="仿宋_GB2312" w:eastAsia="仿宋_GB2312" w:cs="宋体"/>
                <w:color w:val="010000"/>
                <w:kern w:val="0"/>
                <w:sz w:val="15"/>
                <w:szCs w:val="15"/>
              </w:rPr>
            </w:pPr>
          </w:p>
        </w:tc>
        <w:tc>
          <w:tcPr>
            <w:tcW w:w="2747" w:type="dxa"/>
            <w:tcBorders>
              <w:top w:val="single" w:sz="4" w:space="0" w:color="auto"/>
              <w:left w:val="nil"/>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取消从事烟草专卖业务资格不满三年的</w:t>
            </w:r>
          </w:p>
        </w:tc>
        <w:tc>
          <w:tcPr>
            <w:tcW w:w="1924" w:type="dxa"/>
            <w:tcBorders>
              <w:top w:val="single" w:sz="4" w:space="0" w:color="auto"/>
              <w:left w:val="nil"/>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不予发放烟草专卖零售许可证</w:t>
            </w:r>
          </w:p>
        </w:tc>
        <w:tc>
          <w:tcPr>
            <w:tcW w:w="2336" w:type="dxa"/>
            <w:tcBorders>
              <w:top w:val="single" w:sz="4" w:space="0" w:color="auto"/>
              <w:left w:val="nil"/>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《烟草专卖许可证管理办法》第二十五条第三项</w:t>
            </w:r>
          </w:p>
        </w:tc>
        <w:tc>
          <w:tcPr>
            <w:tcW w:w="6604" w:type="dxa"/>
            <w:tcBorders>
              <w:top w:val="single" w:sz="4" w:space="0" w:color="auto"/>
              <w:left w:val="nil"/>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《烟草专卖许可证管理办法》第二十五条 有下列情形之一的，不予发放烟草专卖零售许可证：（三）取消从事烟草专卖业务资格不满三年的。</w:t>
            </w:r>
          </w:p>
        </w:tc>
      </w:tr>
      <w:tr w:rsidR="00536D09" w:rsidRPr="00097EA9" w:rsidTr="00536D09">
        <w:trPr>
          <w:cantSplit/>
          <w:trHeight w:val="1684"/>
          <w:tblHeader/>
          <w:jc w:val="center"/>
        </w:trPr>
        <w:tc>
          <w:tcPr>
            <w:tcW w:w="577" w:type="dxa"/>
            <w:tcBorders>
              <w:top w:val="nil"/>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4</w:t>
            </w:r>
          </w:p>
        </w:tc>
        <w:tc>
          <w:tcPr>
            <w:tcW w:w="778" w:type="dxa"/>
            <w:vMerge/>
            <w:tcBorders>
              <w:left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p>
        </w:tc>
        <w:tc>
          <w:tcPr>
            <w:tcW w:w="2747" w:type="dxa"/>
            <w:tcBorders>
              <w:top w:val="nil"/>
              <w:left w:val="nil"/>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因申请人隐瞒有关情况或者提供虚假材料，烟草专卖行政主管部门作出不予受理或者不予发证决定后，申请人一年内再次提出申请的</w:t>
            </w:r>
          </w:p>
        </w:tc>
        <w:tc>
          <w:tcPr>
            <w:tcW w:w="1924" w:type="dxa"/>
            <w:tcBorders>
              <w:top w:val="nil"/>
              <w:left w:val="nil"/>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不予发放烟草专卖零售许可证</w:t>
            </w:r>
          </w:p>
        </w:tc>
        <w:tc>
          <w:tcPr>
            <w:tcW w:w="2336" w:type="dxa"/>
            <w:tcBorders>
              <w:top w:val="nil"/>
              <w:left w:val="nil"/>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《烟草专卖许可证管理办法》第二十五条第四项</w:t>
            </w:r>
          </w:p>
        </w:tc>
        <w:tc>
          <w:tcPr>
            <w:tcW w:w="6604" w:type="dxa"/>
            <w:tcBorders>
              <w:top w:val="nil"/>
              <w:left w:val="nil"/>
              <w:bottom w:val="single" w:sz="4" w:space="0" w:color="auto"/>
              <w:right w:val="single" w:sz="4" w:space="0" w:color="auto"/>
            </w:tcBorders>
            <w:vAlign w:val="center"/>
          </w:tcPr>
          <w:p w:rsidR="00536D09" w:rsidRPr="00097EA9" w:rsidRDefault="00536D09" w:rsidP="00DC51E2">
            <w:pPr>
              <w:widowControl/>
              <w:spacing w:line="240" w:lineRule="atLeas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《烟草专卖许可证管理办法》第二十五条 有下列情形之一的，不予发放烟草专卖零售许可证：（四）因申请人隐瞒有关情况或者提供虚假材料，烟草专卖行政主管部门作出不予受理或者不予发证决定后，申请人一年内再次提出申请的。</w:t>
            </w:r>
          </w:p>
        </w:tc>
      </w:tr>
      <w:tr w:rsidR="00536D09" w:rsidRPr="00097EA9" w:rsidTr="00536D09">
        <w:trPr>
          <w:cantSplit/>
          <w:trHeight w:val="1277"/>
          <w:tblHeader/>
          <w:jc w:val="center"/>
        </w:trPr>
        <w:tc>
          <w:tcPr>
            <w:tcW w:w="577" w:type="dxa"/>
            <w:tcBorders>
              <w:top w:val="nil"/>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5</w:t>
            </w:r>
          </w:p>
        </w:tc>
        <w:tc>
          <w:tcPr>
            <w:tcW w:w="778" w:type="dxa"/>
            <w:vMerge/>
            <w:tcBorders>
              <w:left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p>
        </w:tc>
        <w:tc>
          <w:tcPr>
            <w:tcW w:w="2747" w:type="dxa"/>
            <w:tcBorders>
              <w:top w:val="nil"/>
              <w:left w:val="nil"/>
              <w:bottom w:val="single" w:sz="4" w:space="0" w:color="auto"/>
              <w:right w:val="single" w:sz="4" w:space="0" w:color="auto"/>
            </w:tcBorders>
            <w:vAlign w:val="center"/>
          </w:tcPr>
          <w:p w:rsidR="00536D09" w:rsidRPr="00097EA9" w:rsidRDefault="00536D09" w:rsidP="00DC51E2">
            <w:pPr>
              <w:widowControl/>
              <w:spacing w:line="240" w:lineRule="atLeas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因申请人以欺骗、贿赂等不正当手段取得的烟草专卖许可证被撤销后，申请人三年内再次提出申请的</w:t>
            </w:r>
          </w:p>
        </w:tc>
        <w:tc>
          <w:tcPr>
            <w:tcW w:w="1924" w:type="dxa"/>
            <w:tcBorders>
              <w:top w:val="nil"/>
              <w:left w:val="nil"/>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不予发放烟草专卖零售许可证</w:t>
            </w:r>
          </w:p>
        </w:tc>
        <w:tc>
          <w:tcPr>
            <w:tcW w:w="2336" w:type="dxa"/>
            <w:tcBorders>
              <w:top w:val="nil"/>
              <w:left w:val="nil"/>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《烟草专卖许可证管理办法》第二十五条第五项</w:t>
            </w:r>
          </w:p>
        </w:tc>
        <w:tc>
          <w:tcPr>
            <w:tcW w:w="6604" w:type="dxa"/>
            <w:tcBorders>
              <w:top w:val="nil"/>
              <w:left w:val="nil"/>
              <w:bottom w:val="single" w:sz="4" w:space="0" w:color="auto"/>
              <w:right w:val="single" w:sz="4" w:space="0" w:color="auto"/>
            </w:tcBorders>
            <w:vAlign w:val="center"/>
          </w:tcPr>
          <w:p w:rsidR="00536D09" w:rsidRPr="00097EA9" w:rsidRDefault="00536D09" w:rsidP="00DC51E2">
            <w:pPr>
              <w:widowControl/>
              <w:spacing w:line="240" w:lineRule="atLeas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《烟草专卖许可证管理办法》第二十五条 有下列情形之一的，不予发放烟草专卖零售许可证：（五）因申请人以欺骗、贿赂等不正当手段取得的烟草专卖许可证被撤销后，申请人三年内再次提出申请的。</w:t>
            </w:r>
          </w:p>
        </w:tc>
      </w:tr>
      <w:tr w:rsidR="00536D09" w:rsidRPr="00097EA9" w:rsidTr="00536D09">
        <w:trPr>
          <w:cantSplit/>
          <w:trHeight w:val="1614"/>
          <w:tblHeader/>
          <w:jc w:val="center"/>
        </w:trPr>
        <w:tc>
          <w:tcPr>
            <w:tcW w:w="577" w:type="dxa"/>
            <w:tcBorders>
              <w:top w:val="nil"/>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6</w:t>
            </w:r>
          </w:p>
        </w:tc>
        <w:tc>
          <w:tcPr>
            <w:tcW w:w="778" w:type="dxa"/>
            <w:vMerge/>
            <w:tcBorders>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p>
        </w:tc>
        <w:tc>
          <w:tcPr>
            <w:tcW w:w="2747" w:type="dxa"/>
            <w:tcBorders>
              <w:top w:val="nil"/>
              <w:left w:val="nil"/>
              <w:bottom w:val="single" w:sz="4" w:space="0" w:color="auto"/>
              <w:right w:val="single" w:sz="4" w:space="0" w:color="auto"/>
            </w:tcBorders>
            <w:vAlign w:val="center"/>
          </w:tcPr>
          <w:p w:rsidR="00536D09" w:rsidRPr="00097EA9" w:rsidRDefault="00536D09" w:rsidP="00DC51E2">
            <w:pPr>
              <w:widowControl/>
              <w:spacing w:line="240" w:lineRule="atLeas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未领取烟草专卖零售许可证经营烟草专卖品业务，并且一年内被执法机关处罚两次以上，在三年内申请领取烟草专卖零售许可证的</w:t>
            </w:r>
          </w:p>
        </w:tc>
        <w:tc>
          <w:tcPr>
            <w:tcW w:w="1924" w:type="dxa"/>
            <w:tcBorders>
              <w:top w:val="nil"/>
              <w:left w:val="nil"/>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不予发放烟草专卖零售许可证</w:t>
            </w:r>
          </w:p>
        </w:tc>
        <w:tc>
          <w:tcPr>
            <w:tcW w:w="2336" w:type="dxa"/>
            <w:tcBorders>
              <w:top w:val="nil"/>
              <w:left w:val="nil"/>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《烟草专卖许可证管理办法》第二十五条第六项</w:t>
            </w:r>
          </w:p>
        </w:tc>
        <w:tc>
          <w:tcPr>
            <w:tcW w:w="6604" w:type="dxa"/>
            <w:tcBorders>
              <w:top w:val="nil"/>
              <w:left w:val="nil"/>
              <w:bottom w:val="single" w:sz="4" w:space="0" w:color="auto"/>
              <w:right w:val="single" w:sz="4" w:space="0" w:color="auto"/>
            </w:tcBorders>
            <w:vAlign w:val="center"/>
          </w:tcPr>
          <w:p w:rsidR="00536D09" w:rsidRPr="00097EA9" w:rsidRDefault="00536D09" w:rsidP="00DC51E2">
            <w:pPr>
              <w:widowControl/>
              <w:spacing w:line="240" w:lineRule="atLeas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《烟草专卖许可证管理办法》第二十五条 有下列情形之一的，不予发放烟草专卖零售许可证：（六）未领取烟草专卖零售许可证经营烟草专卖品业务，并且一年内被执法机关处罚两次以上，在三年内申请领取烟草专卖零售许可证的。</w:t>
            </w:r>
          </w:p>
        </w:tc>
      </w:tr>
      <w:tr w:rsidR="00536D09" w:rsidRPr="00097EA9" w:rsidTr="00536D09">
        <w:trPr>
          <w:cantSplit/>
          <w:trHeight w:val="925"/>
          <w:tblHeader/>
          <w:jc w:val="center"/>
        </w:trPr>
        <w:tc>
          <w:tcPr>
            <w:tcW w:w="577"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lastRenderedPageBreak/>
              <w:t>7</w:t>
            </w:r>
          </w:p>
        </w:tc>
        <w:tc>
          <w:tcPr>
            <w:tcW w:w="778" w:type="dxa"/>
            <w:vMerge w:val="restart"/>
            <w:tcBorders>
              <w:top w:val="single" w:sz="4" w:space="0" w:color="auto"/>
              <w:left w:val="single" w:sz="4" w:space="0" w:color="auto"/>
              <w:right w:val="single" w:sz="4" w:space="0" w:color="auto"/>
            </w:tcBorders>
            <w:vAlign w:val="center"/>
          </w:tcPr>
          <w:p w:rsidR="00536D09" w:rsidRPr="00097EA9" w:rsidRDefault="00536D09" w:rsidP="00DC51E2">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经营</w:t>
            </w:r>
          </w:p>
          <w:p w:rsidR="00536D09" w:rsidRPr="00097EA9" w:rsidRDefault="00536D09" w:rsidP="00DC51E2">
            <w:pPr>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场所</w:t>
            </w:r>
          </w:p>
        </w:tc>
        <w:tc>
          <w:tcPr>
            <w:tcW w:w="2747"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无固定经营场所的</w:t>
            </w:r>
          </w:p>
        </w:tc>
        <w:tc>
          <w:tcPr>
            <w:tcW w:w="1924"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不予发放烟草专卖零售许可证</w:t>
            </w:r>
          </w:p>
        </w:tc>
        <w:tc>
          <w:tcPr>
            <w:tcW w:w="2336"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《烟草专卖许可证管理办法》第十三条第二项</w:t>
            </w:r>
          </w:p>
        </w:tc>
        <w:tc>
          <w:tcPr>
            <w:tcW w:w="6604"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《烟草专卖许可证管理办法》第十三条 申请烟草专卖零售许可证，应当具备下列条件：（二）有与住所相独立的固定经营场所。</w:t>
            </w:r>
          </w:p>
        </w:tc>
      </w:tr>
      <w:tr w:rsidR="00536D09" w:rsidRPr="00097EA9" w:rsidTr="00536D09">
        <w:trPr>
          <w:cantSplit/>
          <w:trHeight w:val="905"/>
          <w:tblHeader/>
          <w:jc w:val="center"/>
        </w:trPr>
        <w:tc>
          <w:tcPr>
            <w:tcW w:w="577" w:type="dxa"/>
            <w:tcBorders>
              <w:top w:val="nil"/>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8</w:t>
            </w:r>
          </w:p>
        </w:tc>
        <w:tc>
          <w:tcPr>
            <w:tcW w:w="778" w:type="dxa"/>
            <w:vMerge/>
            <w:tcBorders>
              <w:left w:val="single" w:sz="4" w:space="0" w:color="auto"/>
              <w:right w:val="single" w:sz="4" w:space="0" w:color="auto"/>
            </w:tcBorders>
            <w:vAlign w:val="center"/>
          </w:tcPr>
          <w:p w:rsidR="00536D09" w:rsidRPr="00097EA9" w:rsidRDefault="00536D09" w:rsidP="00DC51E2">
            <w:pPr>
              <w:spacing w:line="240" w:lineRule="atLeast"/>
              <w:jc w:val="center"/>
              <w:rPr>
                <w:rFonts w:ascii="仿宋_GB2312" w:eastAsia="仿宋_GB2312" w:cs="宋体"/>
                <w:color w:val="010000"/>
                <w:kern w:val="0"/>
                <w:sz w:val="15"/>
                <w:szCs w:val="15"/>
              </w:rPr>
            </w:pPr>
          </w:p>
        </w:tc>
        <w:tc>
          <w:tcPr>
            <w:tcW w:w="2747"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经营场所与住所不相独立的</w:t>
            </w:r>
          </w:p>
        </w:tc>
        <w:tc>
          <w:tcPr>
            <w:tcW w:w="1924"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不予发放烟草专卖零售许可证</w:t>
            </w:r>
          </w:p>
        </w:tc>
        <w:tc>
          <w:tcPr>
            <w:tcW w:w="2336"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《烟草专卖许可证管理办法》第十三条第二项</w:t>
            </w:r>
          </w:p>
        </w:tc>
        <w:tc>
          <w:tcPr>
            <w:tcW w:w="6604"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《烟草专卖许可证管理办法》第十三条 申请烟草专卖零售许可证，应当具备下列条件：（二）有与住所相独立的固定经营场所。</w:t>
            </w:r>
          </w:p>
        </w:tc>
      </w:tr>
      <w:tr w:rsidR="00536D09" w:rsidRPr="00097EA9" w:rsidTr="00536D09">
        <w:trPr>
          <w:cantSplit/>
          <w:trHeight w:val="975"/>
          <w:tblHeader/>
          <w:jc w:val="center"/>
        </w:trPr>
        <w:tc>
          <w:tcPr>
            <w:tcW w:w="577"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9</w:t>
            </w:r>
          </w:p>
        </w:tc>
        <w:tc>
          <w:tcPr>
            <w:tcW w:w="778" w:type="dxa"/>
            <w:vMerge/>
            <w:tcBorders>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center"/>
              <w:rPr>
                <w:rFonts w:ascii="仿宋_GB2312" w:eastAsia="仿宋_GB2312" w:cs="宋体"/>
                <w:color w:val="010000"/>
                <w:kern w:val="0"/>
                <w:sz w:val="15"/>
                <w:szCs w:val="15"/>
              </w:rPr>
            </w:pPr>
          </w:p>
        </w:tc>
        <w:tc>
          <w:tcPr>
            <w:tcW w:w="2747"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经营场所存在安全隐患，且不具备安全措施保障，不适宜经营卷烟的</w:t>
            </w:r>
          </w:p>
        </w:tc>
        <w:tc>
          <w:tcPr>
            <w:tcW w:w="1924"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不予发放烟草专卖零售许可证</w:t>
            </w:r>
          </w:p>
        </w:tc>
        <w:tc>
          <w:tcPr>
            <w:tcW w:w="2336"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《烟草专卖许可证管理办法》第二十五条第一项</w:t>
            </w:r>
          </w:p>
        </w:tc>
        <w:tc>
          <w:tcPr>
            <w:tcW w:w="6604"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《烟草专卖许可证管理办法》第二十五条 有下列情形之一的，不予发放烟草专卖零售许可证：（一）经营场所基于安全因素不适宜经营卷烟的。</w:t>
            </w:r>
          </w:p>
        </w:tc>
      </w:tr>
      <w:tr w:rsidR="00536D09" w:rsidRPr="00097EA9" w:rsidTr="00536D09">
        <w:trPr>
          <w:cantSplit/>
          <w:trHeight w:val="1018"/>
          <w:tblHeader/>
          <w:jc w:val="center"/>
        </w:trPr>
        <w:tc>
          <w:tcPr>
            <w:tcW w:w="577"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10</w:t>
            </w:r>
          </w:p>
        </w:tc>
        <w:tc>
          <w:tcPr>
            <w:tcW w:w="778" w:type="dxa"/>
            <w:vMerge w:val="restart"/>
            <w:tcBorders>
              <w:left w:val="single" w:sz="4" w:space="0" w:color="auto"/>
              <w:right w:val="single" w:sz="4" w:space="0" w:color="auto"/>
            </w:tcBorders>
            <w:vAlign w:val="center"/>
          </w:tcPr>
          <w:p w:rsidR="00536D09" w:rsidRPr="00097EA9" w:rsidRDefault="00536D09" w:rsidP="00DC51E2">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经营</w:t>
            </w:r>
          </w:p>
          <w:p w:rsidR="00536D09" w:rsidRPr="00097EA9" w:rsidRDefault="00536D09" w:rsidP="00DC51E2">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模式</w:t>
            </w:r>
          </w:p>
        </w:tc>
        <w:tc>
          <w:tcPr>
            <w:tcW w:w="2747"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利用自动售货机销售烟草制品</w:t>
            </w:r>
          </w:p>
        </w:tc>
        <w:tc>
          <w:tcPr>
            <w:tcW w:w="1924"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不予发放烟草专卖零售许可证</w:t>
            </w:r>
          </w:p>
        </w:tc>
        <w:tc>
          <w:tcPr>
            <w:tcW w:w="2336"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《烟草专卖许可证管理办法》第四十条第一款</w:t>
            </w:r>
          </w:p>
        </w:tc>
        <w:tc>
          <w:tcPr>
            <w:tcW w:w="6604"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《烟草专卖许可证管理办法》第四十条第一款 公民、法人或者其他组织不得利用自动售货机销售烟草制品。</w:t>
            </w:r>
          </w:p>
        </w:tc>
      </w:tr>
      <w:tr w:rsidR="00536D09" w:rsidRPr="00097EA9" w:rsidTr="00536D09">
        <w:trPr>
          <w:cantSplit/>
          <w:trHeight w:val="1212"/>
          <w:tblHeader/>
          <w:jc w:val="center"/>
        </w:trPr>
        <w:tc>
          <w:tcPr>
            <w:tcW w:w="577"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11</w:t>
            </w:r>
          </w:p>
        </w:tc>
        <w:tc>
          <w:tcPr>
            <w:tcW w:w="778" w:type="dxa"/>
            <w:vMerge/>
            <w:tcBorders>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center"/>
              <w:rPr>
                <w:rFonts w:ascii="仿宋_GB2312" w:eastAsia="仿宋_GB2312" w:cs="宋体"/>
                <w:color w:val="010000"/>
                <w:kern w:val="0"/>
                <w:sz w:val="15"/>
                <w:szCs w:val="15"/>
              </w:rPr>
            </w:pPr>
          </w:p>
        </w:tc>
        <w:tc>
          <w:tcPr>
            <w:tcW w:w="2747"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通过信息网络销售烟草专卖品</w:t>
            </w:r>
          </w:p>
        </w:tc>
        <w:tc>
          <w:tcPr>
            <w:tcW w:w="1924"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不予发放烟草专卖零售许可证</w:t>
            </w:r>
          </w:p>
        </w:tc>
        <w:tc>
          <w:tcPr>
            <w:tcW w:w="2336"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《烟草专卖许可证管理办法》第四十条第二款</w:t>
            </w:r>
          </w:p>
        </w:tc>
        <w:tc>
          <w:tcPr>
            <w:tcW w:w="6604"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《烟草专卖许可证管理办法》第四十条第二款 除了取得烟草专卖生产企业许可证或者烟草专卖批发企业许可证的企业依法销售烟草专卖品外，任何公民、法人或者其他组织不得通过信息网络销售烟草专卖品。</w:t>
            </w:r>
          </w:p>
        </w:tc>
      </w:tr>
      <w:tr w:rsidR="00536D09" w:rsidRPr="00097EA9" w:rsidTr="00536D09">
        <w:trPr>
          <w:cantSplit/>
          <w:trHeight w:val="1735"/>
          <w:tblHeader/>
          <w:jc w:val="center"/>
        </w:trPr>
        <w:tc>
          <w:tcPr>
            <w:tcW w:w="577"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12</w:t>
            </w:r>
          </w:p>
        </w:tc>
        <w:tc>
          <w:tcPr>
            <w:tcW w:w="778"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特殊</w:t>
            </w:r>
          </w:p>
          <w:p w:rsidR="00536D09" w:rsidRPr="00097EA9" w:rsidRDefault="00536D09" w:rsidP="00DC51E2">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区域</w:t>
            </w:r>
          </w:p>
        </w:tc>
        <w:tc>
          <w:tcPr>
            <w:tcW w:w="2747"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highlight w:val="yellow"/>
              </w:rPr>
            </w:pPr>
            <w:r w:rsidRPr="00097EA9">
              <w:rPr>
                <w:rFonts w:ascii="仿宋_GB2312" w:eastAsia="仿宋_GB2312" w:hAnsi="宋体" w:cs="宋体" w:hint="eastAsia"/>
                <w:color w:val="010000"/>
                <w:kern w:val="0"/>
                <w:sz w:val="15"/>
                <w:szCs w:val="15"/>
              </w:rPr>
              <w:t>幼儿园、中小学校、少年宫及其周边</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097EA9">
                <w:rPr>
                  <w:rFonts w:ascii="仿宋_GB2312" w:eastAsia="仿宋_GB2312" w:hAnsi="宋体" w:cs="宋体" w:hint="eastAsia"/>
                  <w:color w:val="010000"/>
                  <w:kern w:val="0"/>
                  <w:sz w:val="15"/>
                  <w:szCs w:val="15"/>
                </w:rPr>
                <w:t>100米</w:t>
              </w:r>
            </w:smartTag>
            <w:r w:rsidRPr="00097EA9">
              <w:rPr>
                <w:rFonts w:ascii="仿宋_GB2312" w:eastAsia="仿宋_GB2312" w:hAnsi="宋体" w:cs="宋体" w:hint="eastAsia"/>
                <w:color w:val="010000"/>
                <w:kern w:val="0"/>
                <w:sz w:val="15"/>
                <w:szCs w:val="15"/>
              </w:rPr>
              <w:t>内销售烟草制品</w:t>
            </w:r>
          </w:p>
        </w:tc>
        <w:tc>
          <w:tcPr>
            <w:tcW w:w="1924"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不予发放烟草专卖零售许可证</w:t>
            </w:r>
          </w:p>
        </w:tc>
        <w:tc>
          <w:tcPr>
            <w:tcW w:w="2336"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 xml:space="preserve">《烟草专卖许可证管理办法》第二十五条第二项 </w:t>
            </w:r>
          </w:p>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《北京市控制吸烟条例》第二十条第二款第二项</w:t>
            </w:r>
          </w:p>
        </w:tc>
        <w:tc>
          <w:tcPr>
            <w:tcW w:w="6604"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《烟草专卖许可证管理办法》第二十五条 有下列情形之一的，不予发放烟草专卖零售许可证：（二）中小学校周围。</w:t>
            </w:r>
          </w:p>
          <w:p w:rsidR="00536D09" w:rsidRPr="00097EA9" w:rsidRDefault="00536D09" w:rsidP="00DC51E2">
            <w:pPr>
              <w:widowControl/>
              <w:spacing w:line="240" w:lineRule="atLeas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《北京市控制吸烟条例》第二十条第二款第二项 禁止烟草制品销售者从事下列行为：（二）在幼儿园、中小学校、少年宫及其周边</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097EA9">
                <w:rPr>
                  <w:rFonts w:ascii="仿宋_GB2312" w:eastAsia="仿宋_GB2312" w:hAnsi="宋体" w:cs="宋体" w:hint="eastAsia"/>
                  <w:color w:val="010000"/>
                  <w:kern w:val="0"/>
                  <w:sz w:val="15"/>
                  <w:szCs w:val="15"/>
                </w:rPr>
                <w:t>100米</w:t>
              </w:r>
            </w:smartTag>
            <w:r w:rsidRPr="00097EA9">
              <w:rPr>
                <w:rFonts w:ascii="仿宋_GB2312" w:eastAsia="仿宋_GB2312" w:hAnsi="宋体" w:cs="宋体" w:hint="eastAsia"/>
                <w:color w:val="010000"/>
                <w:kern w:val="0"/>
                <w:sz w:val="15"/>
                <w:szCs w:val="15"/>
              </w:rPr>
              <w:t>内销售烟草制品。</w:t>
            </w:r>
          </w:p>
        </w:tc>
      </w:tr>
      <w:tr w:rsidR="00536D09" w:rsidRPr="00097EA9" w:rsidTr="00536D09">
        <w:trPr>
          <w:cantSplit/>
          <w:trHeight w:val="863"/>
          <w:tblHeader/>
          <w:jc w:val="center"/>
        </w:trPr>
        <w:tc>
          <w:tcPr>
            <w:tcW w:w="577"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13</w:t>
            </w:r>
          </w:p>
        </w:tc>
        <w:tc>
          <w:tcPr>
            <w:tcW w:w="778" w:type="dxa"/>
            <w:tcBorders>
              <w:top w:val="single" w:sz="4" w:space="0" w:color="auto"/>
              <w:left w:val="nil"/>
              <w:bottom w:val="single" w:sz="4" w:space="0" w:color="auto"/>
              <w:right w:val="single" w:sz="4" w:space="0" w:color="auto"/>
            </w:tcBorders>
            <w:vAlign w:val="center"/>
          </w:tcPr>
          <w:p w:rsidR="00536D09" w:rsidRPr="00097EA9" w:rsidRDefault="00536D09" w:rsidP="00DC51E2">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其他</w:t>
            </w:r>
          </w:p>
        </w:tc>
        <w:tc>
          <w:tcPr>
            <w:tcW w:w="2747"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其他不予发放烟草专卖零售许可证的情形</w:t>
            </w:r>
          </w:p>
        </w:tc>
        <w:tc>
          <w:tcPr>
            <w:tcW w:w="1924"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不予发放烟草专卖零售许可证</w:t>
            </w:r>
          </w:p>
        </w:tc>
        <w:tc>
          <w:tcPr>
            <w:tcW w:w="2336"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相关法律、法规、规章规定</w:t>
            </w:r>
          </w:p>
        </w:tc>
        <w:tc>
          <w:tcPr>
            <w:tcW w:w="6604" w:type="dxa"/>
            <w:tcBorders>
              <w:top w:val="single" w:sz="4" w:space="0" w:color="auto"/>
              <w:left w:val="single" w:sz="4" w:space="0" w:color="auto"/>
              <w:bottom w:val="single" w:sz="4" w:space="0" w:color="auto"/>
              <w:right w:val="single" w:sz="4" w:space="0" w:color="auto"/>
            </w:tcBorders>
            <w:vAlign w:val="center"/>
          </w:tcPr>
          <w:p w:rsidR="00536D09" w:rsidRPr="00097EA9" w:rsidRDefault="00536D09" w:rsidP="00DC51E2">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 xml:space="preserve">　</w:t>
            </w:r>
          </w:p>
        </w:tc>
      </w:tr>
    </w:tbl>
    <w:p w:rsidR="00F51058" w:rsidRPr="00536D09" w:rsidRDefault="00F51058"/>
    <w:sectPr w:rsidR="00F51058" w:rsidRPr="00536D09" w:rsidSect="00536D0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09"/>
    <w:rsid w:val="00536D09"/>
    <w:rsid w:val="00F51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D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D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433</Words>
  <Characters>2470</Characters>
  <Application>Microsoft Office Word</Application>
  <DocSecurity>0</DocSecurity>
  <Lines>20</Lines>
  <Paragraphs>5</Paragraphs>
  <ScaleCrop>false</ScaleCrop>
  <Company>Microsoft</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2018-11-22T01:43:00Z</dcterms:created>
  <dcterms:modified xsi:type="dcterms:W3CDTF">2018-11-22T01:44:00Z</dcterms:modified>
</cp:coreProperties>
</file>